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D3202" w14:textId="77777777" w:rsidR="002252CD" w:rsidRPr="008F4DD4" w:rsidRDefault="00482416" w:rsidP="000C30A9">
      <w:pPr>
        <w:pStyle w:val="BodyText"/>
        <w:rPr>
          <w:rFonts w:ascii="Arial Nova" w:hAnsi="Arial Nova" w:cs="Calibri"/>
          <w:sz w:val="20"/>
        </w:rPr>
      </w:pPr>
      <w:r>
        <w:rPr>
          <w:rFonts w:ascii="Arial Nova" w:hAnsi="Arial Nova"/>
        </w:rPr>
        <w:pict w14:anchorId="23ED76B1">
          <v:rect id="Rectangle 5" o:spid="_x0000_s2050" style="position:absolute;margin-left:-60.55pt;margin-top:-85.7pt;width:610.2pt;height:851.15pt;z-index:-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" fillcolor="#4ccdff" stroked="f" strokeweight="1pt">
            <v:fill color2="#c1eeff" rotate="t" angle="270" colors="0 #83d1ff;.5 #b5e1ff;1 #dbefff" focus="100%" type="gradient"/>
            <v:textbox>
              <w:txbxContent>
                <w:p w14:paraId="57920D25" w14:textId="77777777" w:rsidR="002252CD" w:rsidRDefault="002252CD" w:rsidP="000529AF">
                  <w:pPr>
                    <w:jc w:val="center"/>
                  </w:pPr>
                </w:p>
                <w:p w14:paraId="190F3C41" w14:textId="77777777" w:rsidR="002252CD" w:rsidRDefault="002252CD" w:rsidP="000529AF">
                  <w:pPr>
                    <w:jc w:val="center"/>
                  </w:pPr>
                </w:p>
              </w:txbxContent>
            </v:textbox>
          </v:rect>
        </w:pict>
      </w:r>
    </w:p>
    <w:p w14:paraId="2A9471E9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1BE2C2CD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6557ED11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792E80A9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080ACB49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2125549C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302BBB24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18B71F16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44303BA6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096D330A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3D4BB10B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1BD3C57F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264C4C17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0"/>
        </w:rPr>
      </w:pPr>
    </w:p>
    <w:p w14:paraId="580FD59C" w14:textId="77777777" w:rsidR="002252CD" w:rsidRPr="008F4DD4" w:rsidRDefault="00482416" w:rsidP="00363F77">
      <w:pPr>
        <w:spacing w:before="183" w:after="0" w:line="230" w:lineRule="auto"/>
        <w:ind w:left="4763" w:right="1633" w:hanging="6"/>
        <w:rPr>
          <w:rFonts w:ascii="Arial Nova" w:hAnsi="Arial Nova" w:cs="Calibri"/>
          <w:sz w:val="72"/>
          <w:szCs w:val="40"/>
        </w:rPr>
      </w:pPr>
      <w:bookmarkStart w:id="0" w:name="Cover_page_10"/>
      <w:bookmarkStart w:id="1" w:name="Cover"/>
      <w:bookmarkEnd w:id="0"/>
      <w:bookmarkEnd w:id="1"/>
      <w:r>
        <w:rPr>
          <w:rFonts w:ascii="Arial Nova" w:hAnsi="Arial Nova"/>
        </w:rPr>
        <w:pict w14:anchorId="67EF1D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1" type="#_x0000_t75" style="position:absolute;left:0;text-align:left;margin-left:-1.05pt;margin-top:-216.8pt;width:168.65pt;height:807.85pt;z-index:-251658752;visibility:visible;mso-position-horizontal-relative:page">
            <v:imagedata r:id="rId12" o:title=""/>
            <w10:wrap anchorx="page"/>
          </v:shape>
        </w:pict>
      </w:r>
      <w:r w:rsidR="002252CD" w:rsidRPr="008F4DD4">
        <w:rPr>
          <w:rFonts w:ascii="Arial Nova" w:hAnsi="Arial Nova" w:cs="Calibri"/>
          <w:sz w:val="72"/>
        </w:rPr>
        <w:t>МАЛЯРИЯ</w:t>
      </w:r>
    </w:p>
    <w:p w14:paraId="7282B7E8" w14:textId="77777777" w:rsidR="002252CD" w:rsidRPr="008F4DD4" w:rsidRDefault="002252CD" w:rsidP="009C77A6">
      <w:pPr>
        <w:spacing w:before="0" w:line="230" w:lineRule="auto"/>
        <w:ind w:left="4763" w:right="1633" w:hanging="6"/>
        <w:rPr>
          <w:rFonts w:ascii="Arial Nova" w:hAnsi="Arial Nova" w:cs="Calibri"/>
          <w:sz w:val="72"/>
          <w:szCs w:val="40"/>
        </w:rPr>
      </w:pPr>
    </w:p>
    <w:p w14:paraId="1BD63140" w14:textId="77777777" w:rsidR="002252CD" w:rsidRPr="008F4DD4" w:rsidRDefault="002252CD" w:rsidP="000C30A9">
      <w:pPr>
        <w:pStyle w:val="BodyText"/>
        <w:rPr>
          <w:rFonts w:ascii="Arial Nova" w:hAnsi="Arial Nova" w:cs="Calibri"/>
          <w:sz w:val="36"/>
        </w:rPr>
      </w:pPr>
    </w:p>
    <w:p w14:paraId="032C225F" w14:textId="77777777" w:rsidR="002252CD" w:rsidRPr="008F4DD4" w:rsidRDefault="002252CD" w:rsidP="000C30A9">
      <w:pPr>
        <w:pStyle w:val="BodyText"/>
        <w:rPr>
          <w:rFonts w:ascii="Arial Nova" w:hAnsi="Arial Nova" w:cs="Calibri"/>
          <w:sz w:val="36"/>
        </w:rPr>
      </w:pPr>
    </w:p>
    <w:p w14:paraId="4F2F39E1" w14:textId="77777777" w:rsidR="002252CD" w:rsidRPr="008F4DD4" w:rsidRDefault="002252CD" w:rsidP="000C30A9">
      <w:pPr>
        <w:pStyle w:val="BodyText"/>
        <w:spacing w:before="2"/>
        <w:rPr>
          <w:rFonts w:ascii="Arial Nova" w:hAnsi="Arial Nova" w:cs="Calibri"/>
          <w:sz w:val="49"/>
        </w:rPr>
      </w:pPr>
    </w:p>
    <w:p w14:paraId="61CC3C63" w14:textId="77777777" w:rsidR="002252CD" w:rsidRPr="008F4DD4" w:rsidRDefault="002252CD" w:rsidP="000529AF">
      <w:pPr>
        <w:pBdr>
          <w:top w:val="single" w:sz="12" w:space="1" w:color="auto"/>
        </w:pBdr>
        <w:ind w:left="4741" w:right="1067"/>
        <w:rPr>
          <w:rFonts w:ascii="Arial Nova" w:hAnsi="Arial Nova" w:cs="Calibri"/>
          <w:sz w:val="32"/>
          <w:szCs w:val="24"/>
        </w:rPr>
      </w:pPr>
      <w:r w:rsidRPr="008F4DD4">
        <w:rPr>
          <w:rFonts w:ascii="Arial Nova" w:hAnsi="Arial Nova" w:cs="Calibri"/>
          <w:sz w:val="32"/>
        </w:rPr>
        <w:t>ДОПОЛНИТЕЛЬНЫЕ ТЕМЫ MICS</w:t>
      </w:r>
    </w:p>
    <w:p w14:paraId="73359607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69C9723E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70309D58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14113D98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7474B72C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3CA413B6" w14:textId="77777777" w:rsidR="002252CD" w:rsidRPr="008F4DD4" w:rsidRDefault="002252CD" w:rsidP="000C30A9">
      <w:pPr>
        <w:pStyle w:val="BodyText"/>
        <w:rPr>
          <w:rFonts w:ascii="Arial Nova" w:hAnsi="Arial Nova" w:cs="Calibri"/>
          <w:sz w:val="24"/>
        </w:rPr>
      </w:pPr>
    </w:p>
    <w:p w14:paraId="7D95095A" w14:textId="77777777" w:rsidR="002252CD" w:rsidRPr="008F4DD4" w:rsidRDefault="002252CD" w:rsidP="000C30A9">
      <w:pPr>
        <w:pStyle w:val="BodyText"/>
        <w:tabs>
          <w:tab w:val="left" w:pos="1283"/>
        </w:tabs>
        <w:rPr>
          <w:rFonts w:ascii="Arial Nova" w:hAnsi="Arial Nova" w:cs="Calibri"/>
          <w:sz w:val="24"/>
        </w:rPr>
      </w:pPr>
      <w:r w:rsidRPr="008F4DD4">
        <w:rPr>
          <w:rFonts w:ascii="Arial Nova" w:hAnsi="Arial Nova" w:cs="Calibri"/>
          <w:sz w:val="24"/>
        </w:rPr>
        <w:tab/>
      </w:r>
    </w:p>
    <w:p w14:paraId="5994B289" w14:textId="77777777" w:rsidR="002252CD" w:rsidRPr="008F4DD4" w:rsidRDefault="00482416" w:rsidP="000C30A9">
      <w:pPr>
        <w:pStyle w:val="BodyText"/>
        <w:rPr>
          <w:rFonts w:ascii="Arial Nova" w:hAnsi="Arial Nova" w:cs="Calibri"/>
          <w:sz w:val="24"/>
        </w:rPr>
      </w:pPr>
      <w:r>
        <w:rPr>
          <w:rFonts w:ascii="Arial Nova" w:hAnsi="Arial Nova"/>
        </w:rPr>
        <w:pict w14:anchorId="5B479544">
          <v:shape id="Picture 7" o:spid="_x0000_s2052" type="#_x0000_t75" alt="LogoDescription automatically generated" style="position:absolute;margin-left:382.9pt;margin-top:205.75pt;width:152.4pt;height:36.5pt;z-index:-251657728;visibility:visible;mso-position-horizontal-relative:margin">
            <v:imagedata r:id="rId13" o:title=""/>
            <w10:wrap anchorx="margin"/>
          </v:shape>
        </w:pict>
      </w:r>
    </w:p>
    <w:p w14:paraId="389220E4" w14:textId="77777777" w:rsidR="002252CD" w:rsidRPr="008F4DD4" w:rsidRDefault="002252CD" w:rsidP="000C30A9">
      <w:pPr>
        <w:spacing w:line="223" w:lineRule="auto"/>
        <w:rPr>
          <w:rFonts w:ascii="Arial Nova" w:hAnsi="Arial Nova" w:cs="Calibri"/>
        </w:rPr>
        <w:sectPr w:rsidR="002252CD" w:rsidRPr="008F4DD4" w:rsidSect="000C30A9">
          <w:footerReference w:type="default" r:id="rId14"/>
          <w:pgSz w:w="11906" w:h="16838" w:code="9"/>
          <w:pgMar w:top="1500" w:right="260" w:bottom="280" w:left="940" w:header="720" w:footer="720" w:gutter="0"/>
          <w:cols w:space="720"/>
          <w:rtlGutter/>
          <w:docGrid w:linePitch="272"/>
        </w:sectPr>
      </w:pPr>
    </w:p>
    <w:p w14:paraId="59048C9D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1E934F4F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14564F3C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4E2A79DA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4E917DDB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3E961659" w14:textId="77777777" w:rsidR="002252CD" w:rsidRPr="008F4DD4" w:rsidRDefault="002252CD" w:rsidP="00FC03E9">
      <w:pPr>
        <w:rPr>
          <w:rFonts w:ascii="Arial Nova" w:hAnsi="Arial Nova" w:cs="Calibri"/>
        </w:rPr>
      </w:pPr>
    </w:p>
    <w:p w14:paraId="1EE41B5E" w14:textId="41C570F2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Кластерное обследование по многим показателям (MICS)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флагманская программа обследования домохозяйств ЮНИСЕФ. MICS, разработанное в начале 1990-х с целью сбора данных по показателям для Всемирной встречи на высшем уровне в интересах детей в середине 1990-х и начале 2000-х, в настоящее время представляет собой непрерывную программу обследования, основной источник данных для национальных политик и программ и для отслеживания прогресса на пути к Целям в области устойчивого развития (ЦУР). Текущий раунд MICS7 начался в 2023 году.</w:t>
      </w:r>
    </w:p>
    <w:p w14:paraId="2FFAA01E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Дополнительные темы MICS</w:t>
      </w:r>
    </w:p>
    <w:p w14:paraId="3CDD76DD" w14:textId="77777777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Стандартные базовые вопросники MICS используются в качестве основы для создания адаптированных вопросников для страны/обследования. Проводящие его органы, как правило, Национальные статистические бюро, добавляют избранные темы в Базовые вопросники. Глобальная программа MICS предлагает к рассмотрению несколько Дополнительных тем. Включение зависит от объема обследования, его целей, приоритетов, ограничений по содержанию, доступности финансирования и других аспектов.</w:t>
      </w:r>
    </w:p>
    <w:p w14:paraId="1725DF91" w14:textId="77777777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Базовые вопросники MICS и полный перечень Дополнительных тем MICS можно найти на сайте MICS: </w:t>
      </w:r>
      <w:hyperlink r:id="rId15">
        <w:r w:rsidRPr="008F4DD4">
          <w:rPr>
            <w:rStyle w:val="Hyperlink"/>
            <w:rFonts w:ascii="Arial Nova" w:hAnsi="Arial Nova" w:cs="Calibri"/>
          </w:rPr>
          <w:t>mics.unicef.org</w:t>
        </w:r>
      </w:hyperlink>
      <w:r w:rsidRPr="008F4DD4">
        <w:rPr>
          <w:rFonts w:ascii="Arial Nova" w:hAnsi="Arial Nova" w:cs="Calibri"/>
        </w:rPr>
        <w:t xml:space="preserve"> </w:t>
      </w:r>
    </w:p>
    <w:p w14:paraId="22FE8B01" w14:textId="77777777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Настоящий документ представляет базовую информацию о Дополнительной теме и детали аспектов к рассмотрению и последствия включения темы для общего дизайна обследования, логистики, обучения, сроков и других процессов обследования.</w:t>
      </w:r>
    </w:p>
    <w:p w14:paraId="1A276A3A" w14:textId="77777777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Модуль (и) Вопросника по Дополнительной теме и руководство по адаптации предоставляются в заархивированной папке вместе с настоящим документом. Модуль (и) должен (должны) добавляться в Базовые вопросники, как указано в Руководстве по адаптации Вопросников MICS7.</w:t>
      </w:r>
    </w:p>
    <w:p w14:paraId="7522E3C5" w14:textId="77777777" w:rsidR="002252CD" w:rsidRPr="008F4DD4" w:rsidRDefault="002252CD" w:rsidP="00FC03E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Все прочие инструменты данной Дополнительной темы, такие как приложение для обработки данных, план табулирования и синтаксис, шаблон отчета о результатах обследования и статистические обзоры, уже являются частью стандартных инструментов MICS, которые включают все Темы и Дополнительные темы Базового вопросника, поэтому основная работа по наст</w:t>
      </w:r>
      <w:r w:rsidR="0048497D" w:rsidRPr="008F4DD4">
        <w:rPr>
          <w:rFonts w:ascii="Arial Nova" w:hAnsi="Arial Nova" w:cs="Calibri"/>
        </w:rPr>
        <w:t>р</w:t>
      </w:r>
      <w:r w:rsidRPr="008F4DD4">
        <w:rPr>
          <w:rFonts w:ascii="Arial Nova" w:hAnsi="Arial Nova" w:cs="Calibri"/>
        </w:rPr>
        <w:t>ойке в этих инструментах будет заключаться в удалении тем, которые не включены в окончательные вопросники обследования. См. детали в настоящем документе.</w:t>
      </w:r>
    </w:p>
    <w:p w14:paraId="5688FF51" w14:textId="77777777" w:rsidR="002252CD" w:rsidRPr="008F4DD4" w:rsidRDefault="002252CD" w:rsidP="00FC03E9">
      <w:pPr>
        <w:rPr>
          <w:rFonts w:ascii="Arial Nova" w:hAnsi="Arial Nova" w:cs="Calibri"/>
        </w:rPr>
        <w:sectPr w:rsidR="002252CD" w:rsidRPr="008F4DD4" w:rsidSect="009E757D">
          <w:headerReference w:type="first" r:id="rId16"/>
          <w:footerReference w:type="first" r:id="rId17"/>
          <w:pgSz w:w="11906" w:h="16838" w:code="9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60B79EEA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2" w:name="_Toc115100838"/>
      <w:bookmarkStart w:id="3" w:name="_Toc124937658"/>
      <w:r w:rsidRPr="008F4DD4">
        <w:rPr>
          <w:rFonts w:ascii="Arial Nova" w:hAnsi="Arial Nova" w:cs="Calibri"/>
        </w:rPr>
        <w:lastRenderedPageBreak/>
        <w:t>Введение</w:t>
      </w:r>
      <w:bookmarkEnd w:id="2"/>
      <w:bookmarkEnd w:id="3"/>
    </w:p>
    <w:p w14:paraId="7F5864B3" w14:textId="4D6FE035" w:rsidR="002252CD" w:rsidRPr="008F4DD4" w:rsidRDefault="002252CD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Тема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включает три модуля:</w:t>
      </w:r>
    </w:p>
    <w:p w14:paraId="7D1C243B" w14:textId="77777777" w:rsidR="002252CD" w:rsidRPr="008F4DD4" w:rsidRDefault="002252CD" w:rsidP="00126229">
      <w:pPr>
        <w:pStyle w:val="ListParagraph"/>
        <w:numPr>
          <w:ilvl w:val="0"/>
          <w:numId w:val="8"/>
        </w:num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СОИ (сетки, обработанные инсектицидом) в Вопроснике домохозяйства</w:t>
      </w:r>
    </w:p>
    <w:p w14:paraId="3BA6D95B" w14:textId="3334FFEB" w:rsidR="002252CD" w:rsidRPr="008F4DD4" w:rsidRDefault="002252CD" w:rsidP="00126229">
      <w:pPr>
        <w:pStyle w:val="ListParagraph"/>
        <w:numPr>
          <w:ilvl w:val="0"/>
          <w:numId w:val="8"/>
        </w:num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ППЛ (периодическое профилактическое лечение от малярии во время беременности) в Вопроснике для женщин.</w:t>
      </w:r>
    </w:p>
    <w:p w14:paraId="0AED3D85" w14:textId="77777777" w:rsidR="002252CD" w:rsidRPr="008F4DD4" w:rsidRDefault="002252CD" w:rsidP="00C9061D">
      <w:pPr>
        <w:pStyle w:val="ListParagraph"/>
        <w:numPr>
          <w:ilvl w:val="0"/>
          <w:numId w:val="8"/>
        </w:num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Малярия: Обращение за помощью и лечение в Вопроснике о детях в возрасте до пяти лет</w:t>
      </w:r>
    </w:p>
    <w:p w14:paraId="4A5DD967" w14:textId="77777777" w:rsidR="002252CD" w:rsidRPr="008F4DD4" w:rsidRDefault="002252CD" w:rsidP="00FB5F24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Что касается модуля о </w:t>
      </w:r>
      <w:proofErr w:type="gramStart"/>
      <w:r w:rsidRPr="008F4DD4">
        <w:rPr>
          <w:rFonts w:ascii="Arial Nova" w:hAnsi="Arial Nova" w:cs="Calibri"/>
        </w:rPr>
        <w:t>СОИ, после того, как</w:t>
      </w:r>
      <w:proofErr w:type="gramEnd"/>
      <w:r w:rsidRPr="008F4DD4">
        <w:rPr>
          <w:rFonts w:ascii="Arial Nova" w:hAnsi="Arial Nova" w:cs="Calibri"/>
        </w:rPr>
        <w:t xml:space="preserve"> заданы первые два вопроса, позволяющие понять, есть ли в домохозяйстве противомоскитные сетки и сколько их, проводится осмотр сеток, если ответ на первый вопрос положительный, и респонденту можно задать максимум 5 дополнительных вопросов </w:t>
      </w:r>
      <w:r w:rsidRPr="008F4DD4">
        <w:rPr>
          <w:rFonts w:ascii="Arial Nova" w:hAnsi="Arial Nova" w:cs="Calibri"/>
          <w:u w:val="single"/>
        </w:rPr>
        <w:t>о каждой сетке</w:t>
      </w:r>
      <w:r w:rsidRPr="008F4DD4">
        <w:rPr>
          <w:rFonts w:ascii="Arial Nova" w:hAnsi="Arial Nova" w:cs="Calibri"/>
        </w:rPr>
        <w:t>. Если ответ на первый вопрос отрицательный (нет противомоскитной сетки), весь модуль пропускается.</w:t>
      </w:r>
    </w:p>
    <w:p w14:paraId="0D6A2634" w14:textId="77777777" w:rsidR="002252CD" w:rsidRPr="008F4DD4" w:rsidRDefault="002252CD" w:rsidP="00935D7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Что касается модуля о ППЛ, вопросы которого задают только женщинам, которые родили живого ребенка за два года, предшествующие </w:t>
      </w:r>
      <w:proofErr w:type="gramStart"/>
      <w:r w:rsidRPr="008F4DD4">
        <w:rPr>
          <w:rFonts w:ascii="Arial Nova" w:hAnsi="Arial Nova" w:cs="Calibri"/>
        </w:rPr>
        <w:t>обследованию, после того, как</w:t>
      </w:r>
      <w:proofErr w:type="gramEnd"/>
      <w:r w:rsidRPr="008F4DD4">
        <w:rPr>
          <w:rFonts w:ascii="Arial Nova" w:hAnsi="Arial Nova" w:cs="Calibri"/>
        </w:rPr>
        <w:t xml:space="preserve"> был задан первый вопрос, чтобы понять, принимала ли респондентка СП/</w:t>
      </w:r>
      <w:proofErr w:type="spellStart"/>
      <w:r w:rsidRPr="008F4DD4">
        <w:rPr>
          <w:rFonts w:ascii="Arial Nova" w:hAnsi="Arial Nova" w:cs="Calibri"/>
        </w:rPr>
        <w:t>Фанзидар</w:t>
      </w:r>
      <w:proofErr w:type="spellEnd"/>
      <w:r w:rsidRPr="008F4DD4">
        <w:rPr>
          <w:rFonts w:ascii="Arial Nova" w:hAnsi="Arial Nova" w:cs="Calibri"/>
        </w:rPr>
        <w:t xml:space="preserve"> в течение последней беременности, и ответ положительный, респондентке задают 2 простых дополнительных вопроса. Если ответ на первый вопрос отрицательный (никогда не принимала СП/</w:t>
      </w:r>
      <w:proofErr w:type="spellStart"/>
      <w:r w:rsidRPr="008F4DD4">
        <w:rPr>
          <w:rFonts w:ascii="Arial Nova" w:hAnsi="Arial Nova" w:cs="Calibri"/>
        </w:rPr>
        <w:t>Фанзидар</w:t>
      </w:r>
      <w:proofErr w:type="spellEnd"/>
      <w:r w:rsidRPr="008F4DD4">
        <w:rPr>
          <w:rFonts w:ascii="Arial Nova" w:hAnsi="Arial Nova" w:cs="Calibri"/>
        </w:rPr>
        <w:t xml:space="preserve"> в течение последней беременности), весь модуль пропускается.</w:t>
      </w:r>
    </w:p>
    <w:p w14:paraId="3C484DF1" w14:textId="2054BEDA" w:rsidR="002252CD" w:rsidRPr="008F4DD4" w:rsidRDefault="002252CD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В отношении модуля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Малярия: Обращение за помощью и лечение</w:t>
      </w:r>
      <w:proofErr w:type="gramStart"/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>, после того, как</w:t>
      </w:r>
      <w:proofErr w:type="gramEnd"/>
      <w:r w:rsidRPr="008F4DD4">
        <w:rPr>
          <w:rFonts w:ascii="Arial Nova" w:hAnsi="Arial Nova" w:cs="Calibri"/>
        </w:rPr>
        <w:t xml:space="preserve"> был задан первый вопрос, чтобы понять, была ли у ребенка высокая температура в последние две недели перед обследованием, и ответ положительный, можно задать максимум 9 дополнительных вопросов респондентке, которая является матерью или лицом, осуществляющим уход за ребенком. Если ответ на первый вопрос отрицательный (не было высокой температуры в последнее время), весь модуль пропускается.</w:t>
      </w:r>
    </w:p>
    <w:p w14:paraId="3CE2E11B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4" w:name="_Toc124937659"/>
      <w:r w:rsidRPr="008F4DD4">
        <w:rPr>
          <w:rFonts w:ascii="Arial Nova" w:hAnsi="Arial Nova" w:cs="Calibri"/>
        </w:rPr>
        <w:t>Концепция</w:t>
      </w:r>
      <w:bookmarkEnd w:id="4"/>
    </w:p>
    <w:p w14:paraId="66E29861" w14:textId="51441046" w:rsidR="002252CD" w:rsidRPr="008F4DD4" w:rsidRDefault="002252CD" w:rsidP="00F92A4E">
      <w:p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Ключевая стратегия достижения прогресса на пути к ЦУР 3.2: К 2030 году остановить предотвратимые смерти новорожденных и детей в возрасте до 5 лет, при этом все страны стремятся сократить неонатальную смертность, как минимум, до 12 на 1 000 живорожденных детей и смертность среди детей в возрасте до 5 лет как минимум, до 25 на 1 000 живорожденных детей, бороться с такими заболеваниями, как диарея, пневмония и малярия, которые все еще являются основными убийцами детей в возрасте до 5 лет.</w:t>
      </w:r>
      <w:r w:rsidRPr="008F4DD4">
        <w:rPr>
          <w:rStyle w:val="FootnoteReference"/>
          <w:rFonts w:ascii="Arial Nova" w:hAnsi="Arial Nova" w:cs="Calibri"/>
        </w:rPr>
        <w:footnoteReference w:id="1"/>
      </w:r>
      <w:r w:rsidRPr="008F4DD4">
        <w:rPr>
          <w:rFonts w:ascii="Arial Nova" w:hAnsi="Arial Nova" w:cs="Calibri"/>
        </w:rPr>
        <w:t xml:space="preserve"> Цель 3.3 ЦУР по окончанию эпидемии малярии к 2030 году вместе с другими заболеваниями толкуется, как достижение Глобальной технической стратегии по малярии на 2016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>2030 гг. и плана по борьбе с малярией, целей Мер и инвестиций по борьбе с малярией на 2016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2030 гг., цель которых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сократить смертность от малярии на глобальном уровне на 90 процентов по сравнению с 2015 годом.</w:t>
      </w:r>
    </w:p>
    <w:p w14:paraId="1DFCBDB2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5" w:name="_Toc124937660"/>
      <w:r w:rsidRPr="008F4DD4">
        <w:rPr>
          <w:rFonts w:ascii="Arial Nova" w:hAnsi="Arial Nova" w:cs="Calibri"/>
        </w:rPr>
        <w:lastRenderedPageBreak/>
        <w:t>История, развитие и подтверждение Определений</w:t>
      </w:r>
      <w:bookmarkEnd w:id="5"/>
      <w:r w:rsidRPr="008F4DD4">
        <w:rPr>
          <w:rFonts w:ascii="Arial Nova" w:hAnsi="Arial Nova" w:cs="Calibri"/>
        </w:rPr>
        <w:t xml:space="preserve"> и измерения</w:t>
      </w:r>
    </w:p>
    <w:p w14:paraId="04062431" w14:textId="2CF57E86" w:rsidR="002252CD" w:rsidRPr="008F4DD4" w:rsidRDefault="002252CD" w:rsidP="00C56D07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Вопросы о высокой температуре у детей были частью MICS с самого начала обследования в начале 1990-х. Модуль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был разработан для MICS2, а также были включены вопросы, связанные с ППЛ. В MICS3 были включены вопросы, связанные с СОИ. Тема малярии сохранялась во всех последующих раундах MICS. В MICS7 отдельные модули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Малярия: Обращение за помощью и лечение, СОИ и ППЛ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предоставляются как дополнительные темы.</w:t>
      </w:r>
    </w:p>
    <w:p w14:paraId="7AA72D0F" w14:textId="6882AAD0" w:rsidR="002252CD" w:rsidRPr="008F4DD4" w:rsidRDefault="002252CD" w:rsidP="001F0788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Хотя программа распространения СОИ и записи больниц/клиник предоставляют ценную информацию о работе по сокращению заболеваемости и смертности от малярии в стране, представительная статистика, основанная на данных населения, также необходима, и ее в основном получают от обследований домохозяйств. Две основные глобальные программы обследований домохозяйств, которые собирают данные о малярии,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это MICS, Демографические и медицинские обследования (DHS) и, конечно, Обследования по показателям малярии (MIS).</w:t>
      </w:r>
    </w:p>
    <w:p w14:paraId="7A78A0AA" w14:textId="77777777" w:rsidR="002252CD" w:rsidRPr="008F4DD4" w:rsidRDefault="002252CD" w:rsidP="001F0788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Модули о малярии тесно связаны с вопросниками DHS и MIS.</w:t>
      </w:r>
    </w:p>
    <w:p w14:paraId="00B8A2A8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6" w:name="_Toc124937661"/>
      <w:r w:rsidRPr="008F4DD4">
        <w:rPr>
          <w:rFonts w:ascii="Arial Nova" w:hAnsi="Arial Nova" w:cs="Calibri"/>
        </w:rPr>
        <w:t>Глобальная система показателей</w:t>
      </w:r>
      <w:bookmarkEnd w:id="6"/>
      <w:r w:rsidRPr="008F4DD4">
        <w:rPr>
          <w:rFonts w:ascii="Arial Nova" w:hAnsi="Arial Nova" w:cs="Calibri"/>
        </w:rPr>
        <w:t>, глобальные партнеры и источники данных</w:t>
      </w:r>
    </w:p>
    <w:p w14:paraId="4644B51D" w14:textId="77777777" w:rsidR="002252CD" w:rsidRPr="008F4DD4" w:rsidRDefault="002252CD" w:rsidP="006377C9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Тема малярии с тремя модулями дает оценки по различным показателям MICS7, как указано ниже:</w:t>
      </w:r>
    </w:p>
    <w:p w14:paraId="54E4E836" w14:textId="77777777" w:rsidR="002252CD" w:rsidRPr="008F4DD4" w:rsidRDefault="002252CD" w:rsidP="006377C9">
      <w:pPr>
        <w:pStyle w:val="ListParagraph"/>
        <w:numPr>
          <w:ilvl w:val="0"/>
          <w:numId w:val="8"/>
        </w:numPr>
        <w:ind w:left="360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Процент домохозяйств, в котором есть a) минимум одна СОИ, и b) минимум одна СОИ на каждые два человека (TC.21)</w:t>
      </w:r>
    </w:p>
    <w:p w14:paraId="6CAD3A47" w14:textId="77777777" w:rsidR="002252CD" w:rsidRPr="008F4DD4" w:rsidRDefault="002252CD" w:rsidP="006377C9">
      <w:pPr>
        <w:pStyle w:val="ListParagraph"/>
        <w:numPr>
          <w:ilvl w:val="0"/>
          <w:numId w:val="8"/>
        </w:numPr>
        <w:ind w:left="360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Процент членов домохозяйств, которые провели предыдущую ночь в опрашиваемом домохозяйстве и спали под СОИ (TC.22), среди них дети в возрасте по 5 лет (TC.23) и беременные женщины (TC.24)</w:t>
      </w:r>
    </w:p>
    <w:p w14:paraId="4CA1ADC1" w14:textId="624185F0" w:rsidR="002252CD" w:rsidRPr="008F4DD4" w:rsidRDefault="002252CD" w:rsidP="006377C9">
      <w:pPr>
        <w:pStyle w:val="ListParagraph"/>
        <w:numPr>
          <w:ilvl w:val="0"/>
          <w:numId w:val="8"/>
        </w:numPr>
        <w:ind w:left="360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Процент женщин в возрасте 15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>49 лет, родивших живого ребенка за последние 2 года, которые в течение беременности последним живорожденным ребенком приняли три или более дозы СП/</w:t>
      </w:r>
      <w:proofErr w:type="spellStart"/>
      <w:r w:rsidRPr="008F4DD4">
        <w:rPr>
          <w:rFonts w:ascii="Arial Nova" w:hAnsi="Arial Nova" w:cs="Calibri"/>
        </w:rPr>
        <w:t>Фанзидара</w:t>
      </w:r>
      <w:proofErr w:type="spellEnd"/>
      <w:r w:rsidRPr="008F4DD4">
        <w:rPr>
          <w:rFonts w:ascii="Arial Nova" w:hAnsi="Arial Nova" w:cs="Calibri"/>
        </w:rPr>
        <w:t xml:space="preserve"> для предотвращения малярии (TC.25)</w:t>
      </w:r>
    </w:p>
    <w:p w14:paraId="7193979B" w14:textId="77777777" w:rsidR="002252CD" w:rsidRPr="008F4DD4" w:rsidRDefault="002252CD" w:rsidP="006377C9">
      <w:pPr>
        <w:pStyle w:val="ListParagraph"/>
        <w:numPr>
          <w:ilvl w:val="0"/>
          <w:numId w:val="8"/>
        </w:numPr>
        <w:ind w:left="360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Процент детей в возрасте по 5 лет, у которых была высокая температура в последние 2 недели, a) для которых обращались за советом или лечением в медицинское учреждение или источнику медицинских услуг (TC26), b) у которых прокалывали палец или пятку для анализа на малярию и (TC.27), c) которые получили лечение от малярии (TC.28) и d) которые получили таблетки от малярии и получили ACT (или другое лечение первого ряда согласно национальной политике)</w:t>
      </w:r>
    </w:p>
    <w:p w14:paraId="462C14FD" w14:textId="77777777" w:rsidR="002252CD" w:rsidRPr="008F4DD4" w:rsidRDefault="002252CD" w:rsidP="00C24838">
      <w:pPr>
        <w:pStyle w:val="Instructionstointvw"/>
        <w:spacing w:before="100" w:after="200" w:line="269" w:lineRule="auto"/>
        <w:rPr>
          <w:rFonts w:ascii="Arial Nova" w:hAnsi="Arial Nova" w:cs="Calibri"/>
          <w:i w:val="0"/>
        </w:rPr>
      </w:pPr>
      <w:r w:rsidRPr="008F4DD4">
        <w:rPr>
          <w:rFonts w:ascii="Arial Nova" w:hAnsi="Arial Nova" w:cs="Calibri"/>
          <w:i w:val="0"/>
        </w:rPr>
        <w:t xml:space="preserve">Они обобщаются </w:t>
      </w:r>
      <w:proofErr w:type="gramStart"/>
      <w:r w:rsidRPr="008F4DD4">
        <w:rPr>
          <w:rFonts w:ascii="Arial Nova" w:hAnsi="Arial Nova" w:cs="Calibri"/>
          <w:i w:val="0"/>
        </w:rPr>
        <w:t>к списке</w:t>
      </w:r>
      <w:proofErr w:type="gramEnd"/>
      <w:r w:rsidRPr="008F4DD4">
        <w:rPr>
          <w:rFonts w:ascii="Arial Nova" w:hAnsi="Arial Nova" w:cs="Calibri"/>
          <w:i w:val="0"/>
        </w:rPr>
        <w:t xml:space="preserve"> показателей ниже:</w:t>
      </w:r>
    </w:p>
    <w:p w14:paraId="242DF52B" w14:textId="7C3E1015" w:rsidR="002252CD" w:rsidRDefault="002252CD" w:rsidP="00C24838">
      <w:pPr>
        <w:pStyle w:val="Instructionstointvw"/>
        <w:spacing w:before="100" w:after="200" w:line="269" w:lineRule="auto"/>
        <w:rPr>
          <w:rFonts w:ascii="Arial Nova" w:hAnsi="Arial Nova" w:cs="Calibri"/>
          <w:i w:val="0"/>
        </w:rPr>
      </w:pPr>
    </w:p>
    <w:p w14:paraId="61CD4990" w14:textId="4B790192" w:rsidR="00910208" w:rsidRPr="008F4DD4" w:rsidRDefault="00482416" w:rsidP="00C24838">
      <w:pPr>
        <w:pStyle w:val="Instructionstointvw"/>
        <w:spacing w:before="100" w:after="200" w:line="269" w:lineRule="auto"/>
        <w:rPr>
          <w:rFonts w:ascii="Arial Nova" w:hAnsi="Arial Nova" w:cs="Calibri"/>
          <w:i w:val="0"/>
        </w:rPr>
      </w:pPr>
      <w:r>
        <w:rPr>
          <w:rFonts w:ascii="Arial Nova" w:hAnsi="Arial Nova" w:cs="Calibri"/>
          <w:i w:val="0"/>
          <w:noProof/>
        </w:rPr>
        <w:lastRenderedPageBreak/>
        <w:pict w14:anchorId="6F95B9CF">
          <v:shape id="Picture 1" o:spid="_x0000_i1025" type="#_x0000_t75" style="width:436.8pt;height:231.6pt;visibility:visible;mso-wrap-style:square">
            <v:imagedata r:id="rId18" o:title=""/>
          </v:shape>
        </w:pict>
      </w:r>
    </w:p>
    <w:p w14:paraId="1223427F" w14:textId="396E07F7" w:rsidR="002252CD" w:rsidRPr="008F4DD4" w:rsidRDefault="002252CD" w:rsidP="0056593C">
      <w:pPr>
        <w:pStyle w:val="Instructionstointvw"/>
        <w:spacing w:before="100" w:after="200" w:line="269" w:lineRule="auto"/>
        <w:rPr>
          <w:rFonts w:ascii="Arial Nova" w:hAnsi="Arial Nova" w:cs="Calibri"/>
          <w:i w:val="0"/>
        </w:rPr>
      </w:pPr>
      <w:bookmarkStart w:id="7" w:name="_Toc124937665"/>
      <w:r w:rsidRPr="008F4DD4">
        <w:rPr>
          <w:rFonts w:ascii="Arial Nova" w:hAnsi="Arial Nova" w:cs="Calibri"/>
          <w:i w:val="0"/>
        </w:rPr>
        <w:t xml:space="preserve">Показатель MICS TC.22 (Население, которое спало под СОИ) </w:t>
      </w:r>
      <w:r w:rsidR="008C3F04">
        <w:rPr>
          <w:rFonts w:ascii="Arial Nova" w:hAnsi="Arial Nova" w:cs="Calibri"/>
          <w:i w:val="0"/>
          <w:lang w:val="en-GB"/>
        </w:rPr>
        <w:t>–</w:t>
      </w:r>
      <w:r w:rsidRPr="008F4DD4">
        <w:rPr>
          <w:rFonts w:ascii="Arial Nova" w:hAnsi="Arial Nova" w:cs="Calibri"/>
          <w:i w:val="0"/>
        </w:rPr>
        <w:t xml:space="preserve"> один из 14 показателей отслеживания Показателя ЦУР 3.8.1: Охват основными услугами здравоохранения, по которым ответственным ведомством является ВОЗ, при партнерстве ЮНИСЕФ, ЮНФПА, Демографического отдела Департамента ООН по экономическим и социальным вопросам.</w:t>
      </w:r>
    </w:p>
    <w:p w14:paraId="6DBACDBD" w14:textId="6E5D3D8E" w:rsidR="002252CD" w:rsidRPr="008F4DD4" w:rsidRDefault="002252CD" w:rsidP="0056593C">
      <w:p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Ключевая стратегия достижения прогресса на пути к ЦУР 3.8: Обеспечить всеобщий охват услугами здравоохранения, в том числе защиту от финансовых рисков, доступ к качественным основным медико-санитарным услугам и доступ к безопасным, эффективным, качественным и недорогим основным лекарственным средствам и вакцинам для всех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иметь целевые программы для таких заболеваний, как диарея, пневмония и малярия, которые все еще являются основными убийцами детей в возрасте до 5 лет (как указано выше).</w:t>
      </w:r>
    </w:p>
    <w:p w14:paraId="3273B011" w14:textId="77777777" w:rsidR="002252CD" w:rsidRPr="008F4DD4" w:rsidRDefault="002252CD" w:rsidP="0056593C">
      <w:pPr>
        <w:rPr>
          <w:rStyle w:val="Hyperlink"/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Метаданные по Показателю ЦУР доступны здесь: </w:t>
      </w:r>
      <w:hyperlink r:id="rId19" w:history="1">
        <w:r w:rsidRPr="008F4DD4">
          <w:rPr>
            <w:rStyle w:val="Hyperlink"/>
            <w:rFonts w:ascii="Arial Nova" w:hAnsi="Arial Nova" w:cs="Calibri"/>
          </w:rPr>
          <w:t>https://unstats.un.org/sdgs/metadata/?Text=&amp;Goal=&amp;Target=3.8</w:t>
        </w:r>
      </w:hyperlink>
    </w:p>
    <w:p w14:paraId="1B363EF1" w14:textId="77777777" w:rsidR="002252CD" w:rsidRPr="008F4DD4" w:rsidRDefault="002252CD" w:rsidP="0056593C">
      <w:pPr>
        <w:pStyle w:val="Instructionstointvw"/>
        <w:spacing w:before="100" w:after="200" w:line="269" w:lineRule="auto"/>
        <w:rPr>
          <w:rFonts w:ascii="Arial Nova" w:hAnsi="Arial Nova" w:cs="Calibri"/>
          <w:i w:val="0"/>
        </w:rPr>
      </w:pPr>
      <w:r w:rsidRPr="008F4DD4">
        <w:rPr>
          <w:rFonts w:ascii="Arial Nova" w:hAnsi="Arial Nova" w:cs="Calibri"/>
          <w:i w:val="0"/>
        </w:rPr>
        <w:t>Тематический обзор и данные ЮНИСЕФ:</w:t>
      </w:r>
    </w:p>
    <w:p w14:paraId="0B1950F6" w14:textId="77777777" w:rsidR="002252CD" w:rsidRPr="008F4DD4" w:rsidRDefault="00482416" w:rsidP="0056593C">
      <w:pPr>
        <w:rPr>
          <w:rStyle w:val="Hyperlink"/>
          <w:rFonts w:ascii="Arial Nova" w:hAnsi="Arial Nova" w:cs="Calibri"/>
        </w:rPr>
      </w:pPr>
      <w:hyperlink r:id="rId20" w:history="1">
        <w:r w:rsidR="002252CD" w:rsidRPr="008F4DD4">
          <w:rPr>
            <w:rStyle w:val="Hyperlink"/>
            <w:rFonts w:ascii="Arial Nova" w:hAnsi="Arial Nova" w:cs="Calibri"/>
          </w:rPr>
          <w:t>https://data.unicef.org/topic/child-health/malaria/</w:t>
        </w:r>
      </w:hyperlink>
    </w:p>
    <w:p w14:paraId="6543A3B0" w14:textId="77777777" w:rsidR="002252CD" w:rsidRPr="008F4DD4" w:rsidRDefault="002252CD" w:rsidP="0056593C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Базы данных показателя ЮНИСЕФ (или другого ведомства): </w:t>
      </w:r>
    </w:p>
    <w:p w14:paraId="6EEB8B39" w14:textId="77777777" w:rsidR="002252CD" w:rsidRPr="008F4DD4" w:rsidRDefault="00482416" w:rsidP="0056593C">
      <w:pPr>
        <w:rPr>
          <w:rStyle w:val="Hyperlink"/>
          <w:rFonts w:ascii="Arial Nova" w:hAnsi="Arial Nova" w:cs="Calibri"/>
        </w:rPr>
      </w:pPr>
      <w:hyperlink r:id="rId21" w:history="1">
        <w:r w:rsidR="002252CD" w:rsidRPr="008F4DD4">
          <w:rPr>
            <w:rStyle w:val="Hyperlink"/>
            <w:rFonts w:ascii="Arial Nova" w:hAnsi="Arial Nova" w:cs="Calibri"/>
          </w:rPr>
          <w:t>https://data.unicef.org/dv_index/</w:t>
        </w:r>
      </w:hyperlink>
    </w:p>
    <w:p w14:paraId="5D490650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Темы к включению</w:t>
      </w:r>
      <w:bookmarkEnd w:id="7"/>
    </w:p>
    <w:p w14:paraId="55840799" w14:textId="77777777" w:rsidR="002252CD" w:rsidRPr="008F4DD4" w:rsidRDefault="002252CD" w:rsidP="00E024B1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Тема актуальная только для стран/территорий с эпидемией малярии. Модулю о СОИ актуален только для стран/территорий, где действует программы распространения LLIN, а модулю о ППЛ актуален только для стран/территорий, где реализуется программа ППЛ.</w:t>
      </w:r>
    </w:p>
    <w:p w14:paraId="45245EEF" w14:textId="77777777" w:rsidR="002252CD" w:rsidRPr="008F4DD4" w:rsidRDefault="002252CD" w:rsidP="00E024B1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Преимущество включения данной темы в MICS (и в другие обследования) заключается в возможности разукрупнения данных с целью выявления уязвимых групп населения и неравенства. Как правило, административные данные ограничены, когда дело доходит до разукрупнения.</w:t>
      </w:r>
    </w:p>
    <w:p w14:paraId="1F5AD550" w14:textId="3BBC6BCD" w:rsidR="002252CD" w:rsidRPr="008F4DD4" w:rsidRDefault="002252CD" w:rsidP="008A375E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Включение очень короткого модуля о ППЛ, который применяется только к женщинам, родившим живого ребенка за предыдущие два года, добавляет к обследованию лишь минимальную нагруз</w:t>
      </w:r>
      <w:r w:rsidRPr="008F4DD4">
        <w:rPr>
          <w:rFonts w:ascii="Arial Nova" w:hAnsi="Arial Nova" w:cs="Calibri"/>
        </w:rPr>
        <w:lastRenderedPageBreak/>
        <w:t xml:space="preserve">ку. С другой стороны, хотя модуль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Малярия: Обращение за помощью и лечение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добавляет некоторую нагрузку к обследованию, он относительно короткий, и тот факт, что за исключением первого вопроса он применяется только к детям, у которых была высокая температура в течение двух недель до обследования, упрощает включение в соответствующих странах, если последние данные недоступны из другого надежного источника. В странах, где ожидается высокий коэффициент распространенности высокой температуры за период в две недели в течение периода работы на местах, нагрузка на обследование будет выше, но затем тот же фактор поддержит ее релевантность. Наконец, модуль о СОИ добавит существенную нагрузку к обследованию, особенно в странах/территориях, где распространены LLIN, поскольку он требует осмотра каждой сетки интервьюером </w:t>
      </w:r>
      <w:proofErr w:type="gramStart"/>
      <w:r w:rsidRPr="008F4DD4">
        <w:rPr>
          <w:rFonts w:ascii="Arial Nova" w:hAnsi="Arial Nova" w:cs="Calibri"/>
        </w:rPr>
        <w:t>для идентификация</w:t>
      </w:r>
      <w:proofErr w:type="gramEnd"/>
      <w:r w:rsidRPr="008F4DD4">
        <w:rPr>
          <w:rFonts w:ascii="Arial Nova" w:hAnsi="Arial Nova" w:cs="Calibri"/>
        </w:rPr>
        <w:t>, что может вызвать сдержанность в некоторых обстоятельствах, в частности, поскольку LLIN, как правило, устанавливаются в спальнях. Дополнительную нагрузку дают вопросы о каждой сетке касательно ее происхождения и того, кто спал под ней предыдущей ночью.</w:t>
      </w:r>
    </w:p>
    <w:p w14:paraId="7AB61368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8" w:name="_Toc124937664"/>
      <w:r w:rsidRPr="008F4DD4">
        <w:rPr>
          <w:rFonts w:ascii="Arial Nova" w:hAnsi="Arial Nova" w:cs="Calibri"/>
        </w:rPr>
        <w:t>Вопросы выборки</w:t>
      </w:r>
      <w:bookmarkEnd w:id="8"/>
    </w:p>
    <w:p w14:paraId="36138993" w14:textId="09AC7212" w:rsidR="002252CD" w:rsidRPr="008F4DD4" w:rsidRDefault="002252CD" w:rsidP="00C56D07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Тема в целом не влияет на размер выборки для домохозяйств. Для женщин в возрасте 15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49 лет, которые родили живого ребенка за предыдущие два года, вопросы размера выборки уже учтены в модулях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Дородовое наблюдение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и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Помощь в родах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Базового вопросника для женщин. Что касается детей в возрасте до 5 лет, следует учитывать коэффициент распространенности высокой температуры за период в две недели в течение периода работы на местах. Если он ожидается низким и (или) существуют иные ограничения прогнозируемого размера выборки детей до пяти лет, понадобится принять решение о том, достаточно ли важны показатели, связанные с обращением за помощью и лечением малярии, для пользователей данных, чтобы оправдать увеличение размера выборки, или меньший объем разукрупненных данных будет приемлем для соответствующих показателей.</w:t>
      </w:r>
    </w:p>
    <w:p w14:paraId="26918B92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9" w:name="_Toc124937666"/>
      <w:r w:rsidRPr="008F4DD4">
        <w:rPr>
          <w:rFonts w:ascii="Arial Nova" w:hAnsi="Arial Nova" w:cs="Calibri"/>
        </w:rPr>
        <w:t>Логистические и другие потенциальные проблемы</w:t>
      </w:r>
      <w:bookmarkEnd w:id="9"/>
    </w:p>
    <w:p w14:paraId="38A4183C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Модуль не представляет серьезных проблем с точки зрения логистики. Однако часто возникали проблемы с рекомендуемой поставкой образца лекарства, традиционного используемого для лечения высокой температуры и малярии в стране, для передачи интервьюерам в ходе обучения и использования в качестве образца в ходе интервью. Хотя обучение и реализация модуля возможны и без этих образцов, их наличие может значительно повысить качество собираемой информации.</w:t>
      </w:r>
    </w:p>
    <w:p w14:paraId="0A42987B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0" w:name="_Toc124937667"/>
      <w:r w:rsidRPr="008F4DD4">
        <w:rPr>
          <w:rFonts w:ascii="Arial Nova" w:hAnsi="Arial Nova" w:cs="Calibri"/>
        </w:rPr>
        <w:t xml:space="preserve">Вопросы, размещение и </w:t>
      </w:r>
      <w:bookmarkEnd w:id="10"/>
      <w:r w:rsidRPr="008F4DD4">
        <w:rPr>
          <w:rFonts w:ascii="Arial Nova" w:hAnsi="Arial Nova" w:cs="Calibri"/>
        </w:rPr>
        <w:t>АДАПТАЦИЯ</w:t>
      </w:r>
    </w:p>
    <w:p w14:paraId="37E062A1" w14:textId="77777777" w:rsidR="002252CD" w:rsidRPr="008F4DD4" w:rsidRDefault="002252CD" w:rsidP="001F0788">
      <w:pPr>
        <w:pStyle w:val="Heading2"/>
        <w:rPr>
          <w:rFonts w:ascii="Arial Nova" w:hAnsi="Arial Nova" w:cs="Calibri"/>
        </w:rPr>
      </w:pPr>
      <w:bookmarkStart w:id="11" w:name="_Toc124937668"/>
      <w:r w:rsidRPr="008F4DD4">
        <w:rPr>
          <w:rFonts w:ascii="Arial Nova" w:hAnsi="Arial Nova" w:cs="Calibri"/>
        </w:rPr>
        <w:t>Инструмент</w:t>
      </w:r>
      <w:bookmarkEnd w:id="11"/>
    </w:p>
    <w:p w14:paraId="363479F4" w14:textId="77777777" w:rsidR="002252CD" w:rsidRPr="008F4DD4" w:rsidRDefault="002252CD" w:rsidP="001B4E30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Модули вопросника доступны в заархивированной папке вместе с настоящим документом.</w:t>
      </w:r>
    </w:p>
    <w:p w14:paraId="163759B7" w14:textId="77777777" w:rsidR="002252CD" w:rsidRPr="008F4DD4" w:rsidRDefault="002252CD" w:rsidP="001F0788">
      <w:pPr>
        <w:pStyle w:val="Heading2"/>
        <w:rPr>
          <w:rFonts w:ascii="Arial Nova" w:hAnsi="Arial Nova" w:cs="Calibri"/>
        </w:rPr>
      </w:pPr>
      <w:bookmarkStart w:id="12" w:name="_Toc124937669"/>
      <w:r w:rsidRPr="008F4DD4">
        <w:rPr>
          <w:rFonts w:ascii="Arial Nova" w:hAnsi="Arial Nova" w:cs="Calibri"/>
        </w:rPr>
        <w:t>Размещение модуля в Базовом вопроснике</w:t>
      </w:r>
      <w:bookmarkEnd w:id="12"/>
    </w:p>
    <w:p w14:paraId="64796D50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Модули помещаются как указано в Руководстве по адаптации Вопросников MICS7. Пожалуйста, обратите внимание, что в зависимости от общего содержания вопросника размещение может меняться. </w:t>
      </w:r>
    </w:p>
    <w:p w14:paraId="216379DF" w14:textId="2E64A61E" w:rsidR="002252CD" w:rsidRPr="008F4DD4" w:rsidRDefault="002252CD" w:rsidP="00C56D07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 избранных домохозяйствах три модуля касаются респондента Вопросника домохозяйства, всех женщин в возрасте 15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49 лет, которые родили живого ребенка за предыдущие два года, а </w:t>
      </w:r>
      <w:r w:rsidRPr="008F4DD4">
        <w:rPr>
          <w:rFonts w:ascii="Arial Nova" w:hAnsi="Arial Nova" w:cs="Calibri"/>
        </w:rPr>
        <w:lastRenderedPageBreak/>
        <w:t>также матерей детей в возрасте до 5 лет, за исключением случаев, когда мать не является членом домохозяйства, в таком случае лицо, осуществляющее основной уход, определяется в списке членов домохозяйства, самом первом модуле Базового вопросника домохозяйства.</w:t>
      </w:r>
    </w:p>
    <w:p w14:paraId="00471165" w14:textId="77777777" w:rsidR="002252CD" w:rsidRPr="008F4DD4" w:rsidRDefault="002252CD" w:rsidP="001F0788">
      <w:pPr>
        <w:pStyle w:val="Heading2"/>
        <w:rPr>
          <w:rFonts w:ascii="Arial Nova" w:hAnsi="Arial Nova" w:cs="Calibri"/>
        </w:rPr>
      </w:pPr>
      <w:bookmarkStart w:id="13" w:name="_Toc124937670"/>
      <w:r w:rsidRPr="008F4DD4">
        <w:rPr>
          <w:rFonts w:ascii="Arial Nova" w:hAnsi="Arial Nova" w:cs="Calibri"/>
        </w:rPr>
        <w:t xml:space="preserve">Руководство по </w:t>
      </w:r>
      <w:bookmarkEnd w:id="13"/>
      <w:r w:rsidRPr="008F4DD4">
        <w:rPr>
          <w:rFonts w:ascii="Arial Nova" w:hAnsi="Arial Nova" w:cs="Calibri"/>
        </w:rPr>
        <w:t>АДАПТАЦИИ</w:t>
      </w:r>
    </w:p>
    <w:p w14:paraId="4172F7B4" w14:textId="77777777" w:rsidR="002252CD" w:rsidRPr="008F4DD4" w:rsidRDefault="002252CD" w:rsidP="009A4557">
      <w:pPr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Руководство по адаптации по данной теме доступно в заархивированном файле вместе с настоящим документом. Они зависят от структурной адаптации Базовых вопросников, такой как общие критерии приемлемости или создание выборки.</w:t>
      </w:r>
    </w:p>
    <w:p w14:paraId="72958E14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4" w:name="_Toc124937675"/>
      <w:r w:rsidRPr="008F4DD4">
        <w:rPr>
          <w:rFonts w:ascii="Arial Nova" w:hAnsi="Arial Nova" w:cs="Calibri"/>
        </w:rPr>
        <w:t xml:space="preserve">Приложение для обработки и сбора данных </w:t>
      </w:r>
      <w:bookmarkEnd w:id="14"/>
    </w:p>
    <w:p w14:paraId="6E788DBF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Стандартное Приложения для сбора данных MICS включает все темы MICS, </w:t>
      </w:r>
      <w:proofErr w:type="gramStart"/>
      <w:r w:rsidRPr="008F4DD4">
        <w:rPr>
          <w:rFonts w:ascii="Arial Nova" w:hAnsi="Arial Nova" w:cs="Calibri"/>
        </w:rPr>
        <w:t>т.е.</w:t>
      </w:r>
      <w:proofErr w:type="gramEnd"/>
      <w:r w:rsidRPr="008F4DD4">
        <w:rPr>
          <w:rFonts w:ascii="Arial Nova" w:hAnsi="Arial Nova" w:cs="Calibri"/>
        </w:rPr>
        <w:t xml:space="preserve"> имеющиеся в Базовых вопросниках и в Пакетах дополнительных тем. Коллеги из групп обследования, занимающиеся обработкой данных, удалят темы, не включенные в обследование, до испытания CAPI.</w:t>
      </w:r>
    </w:p>
    <w:p w14:paraId="21E2DB97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Стандартное Приложения для сбора данных MICS подлежит изменению в соответствии с адаптацией модуля, такой как, например, категории учреждений здравоохранения, применимые в стране.</w:t>
      </w:r>
    </w:p>
    <w:p w14:paraId="170EE56F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5" w:name="_Toc124937671"/>
      <w:r w:rsidRPr="008F4DD4">
        <w:rPr>
          <w:rFonts w:ascii="Arial Nova" w:hAnsi="Arial Nova" w:cs="Calibri"/>
        </w:rPr>
        <w:t>Обучение</w:t>
      </w:r>
      <w:bookmarkEnd w:id="15"/>
    </w:p>
    <w:p w14:paraId="318481EE" w14:textId="19C9CA72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Лихорадка (повышенная температура тела)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общий симптом, с которым неоднократно сталкивается практически каждый человек в своей жизни. Таким образом, связанные концепции и термины знакомы и хорошо понятны. Тем не менее, стоит помнить, что термину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лихорадка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в некоторых культурах может присваиваться более широкое значение, чем простой медицинский смысл. Если это так, может быть полезно поговорить с интервьюерами о терминологии в ходе обучения.</w:t>
      </w:r>
    </w:p>
    <w:p w14:paraId="4379608D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При рассмотрении данной темы в ходе обучения работе на местах важно познакомить интервьюеров с традиционными марками LLIN в стране и тем, как их идентифицировать. Для этого потребуются реальные образцы для показа в ходе обучения, а также комплект изображений, который интервьюеры могут брать с собой в ходе работы на местах.</w:t>
      </w:r>
    </w:p>
    <w:p w14:paraId="2279D9F1" w14:textId="52C341A9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Также важно познакомить интервьюеров с лекарством, традиционно используемым для лечения высокой температуры и малярии в стране. Вопрос MC6 требует, что интервьюер с помощью респондента отличал лекарства, входящие в группу противомалярийных препаратов и антибиотиков, от лекарств, не входящих в эти две категории. Это нелегко, если интервьюеры не из сферы здравоохранения, что бывает крайне редко. Таким образом, желательно создать список с названиями (химическими и специальными) и изображениями традиционно используемых таблеток, классифицируемых в рамках соответствующих категорий, с помощью органов власти в сфере здравоохранения и раздать его для обучения и дальнейшего использования в ходе работ на местах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в идеале такой список должен быть не только в печатном виде, но и электронном на планшетах, используемых для интервью. Кроме того, в идеале организаторы также должны предоставить образцы самых распространенных лекарств, чтобы обучающиеся могли познакомиться с этими продуктами.</w:t>
      </w:r>
    </w:p>
    <w:p w14:paraId="37AAA86D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Хорошо подчеркнуть, что такой список и образцы можно организовать один раз для различных модулей, которые включают вопросы о конкретных видах лекарств, такие как модули о диарее, ОРИ и </w:t>
      </w:r>
      <w:proofErr w:type="gramStart"/>
      <w:r w:rsidRPr="008F4DD4">
        <w:rPr>
          <w:rFonts w:ascii="Arial Nova" w:hAnsi="Arial Nova" w:cs="Calibri"/>
        </w:rPr>
        <w:t>т.д.</w:t>
      </w:r>
      <w:proofErr w:type="gramEnd"/>
    </w:p>
    <w:p w14:paraId="290C2814" w14:textId="4420EF24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lastRenderedPageBreak/>
        <w:t xml:space="preserve">Еще один важный аспект при обучении, который также применяется к различным модулям, 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 убедиться, что обучающимся известна терминология, связанная с инфраструктурой здравоохранения с точки зрения поставщиков медицинских услуг в стране и соответствующих терминов, используемых людьми. Это поможет записывать ответы на вопрос MC4. Опять же в различных модулях есть аналогичные вопросы об источнике ухода и лечения, поэтому обучение будет полезным и для других модулей.</w:t>
      </w:r>
    </w:p>
    <w:p w14:paraId="526A4FDF" w14:textId="7DDB7DEC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В остальном обучение может основываться на модуле вопросика и сопроводительных инструкциях для интервьюеров. В дополнительной практике сверх описанной выше нет необходимости. С точки зрения времени на обучающие сессии модулю по ППЛ потребует не более 15 минут. Для модуля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Малярия: Обращение за помощью и лечение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>, помимо введения от эксперта по детскому здоровью (если есть), для охвата модуля и ознакомления интервьюеров со списком традиционных лекарств будет достаточно 45-минутной учебной сессии. Это время можно сократить, если вопросы, касающиеся типов учреждений здравоохранения и узнавания традиционно используемых лекарств, уже рассматривались в других модулях. Для модуля по СОИ потребуется около 1 часа обучения, включая время для тщательного изучения различных марок LLIN, доступных в стране, и их характеристик, включая изображения и образцы.</w:t>
      </w:r>
    </w:p>
    <w:p w14:paraId="5386F839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Рекомендует обычное введение от эксперта по малярии, хотя размещение трех независимых модулей потребует эксперта в три разных дня, что может быть сложно организовать с помощью предпочтительных экспертов.</w:t>
      </w:r>
    </w:p>
    <w:p w14:paraId="7BED9738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Как уже указано в шаблоне повестки дня обучения, рекомендуется, чтобы содержание обучения включало:</w:t>
      </w:r>
    </w:p>
    <w:p w14:paraId="64CF2A7D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СОИ</w:t>
      </w:r>
    </w:p>
    <w:p w14:paraId="7A9DF405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Введение со стороны эксперта по малярии: Обзор сеток, используемых в стране, и чего следует ожидать.</w:t>
      </w:r>
    </w:p>
    <w:p w14:paraId="18A75243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Важность осмотра всех сеток.</w:t>
      </w:r>
    </w:p>
    <w:p w14:paraId="660BA449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Как различать разные вилы сеток с помощью образцов.</w:t>
      </w:r>
    </w:p>
    <w:p w14:paraId="67AA7D74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Использование списка для записи.</w:t>
      </w:r>
    </w:p>
    <w:p w14:paraId="129BAB6D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Четкая идентификация того, кто спал под сеткой.</w:t>
      </w:r>
    </w:p>
    <w:p w14:paraId="790C37BB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Вопросы и ответы</w:t>
      </w:r>
    </w:p>
    <w:p w14:paraId="64C2F78B" w14:textId="77777777" w:rsidR="002252CD" w:rsidRPr="008F4DD4" w:rsidRDefault="002252CD" w:rsidP="00E54AE3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ППЛ</w:t>
      </w:r>
    </w:p>
    <w:p w14:paraId="269F7E04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Введение со стороны эксперта по малярии: Обзор ППЛ. Лекарства от малярии и другие профилактические лекарства, объяснение с образцами.</w:t>
      </w:r>
    </w:p>
    <w:p w14:paraId="4FB23638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Объяснение, что профилактика не является лечением.</w:t>
      </w:r>
    </w:p>
    <w:p w14:paraId="02D6E939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Вопросы и ответы</w:t>
      </w:r>
    </w:p>
    <w:p w14:paraId="09BDF23F" w14:textId="77777777" w:rsidR="002252CD" w:rsidRPr="008F4DD4" w:rsidRDefault="002252CD" w:rsidP="007E1782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Обращение за помощью и лечение</w:t>
      </w:r>
    </w:p>
    <w:p w14:paraId="570319C1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Введение со стороны эксперта по малярии: Общее описание малярии, учреждений здравоохранения и поставщиков медицинских услуг, лекарств. Показ образцов лекарств, доступных в данной местности.</w:t>
      </w:r>
    </w:p>
    <w:p w14:paraId="2CFFDACB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Демонстрация/объяснение того, как проводится анализ на малярию с проколом пятки/пальца.</w:t>
      </w:r>
    </w:p>
    <w:p w14:paraId="6E79788F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Что делать, если невозможно определить категорию учреждения здравоохранения в ходе интервью, сделать временную запись названия учреждения, провести расследование, а затем записать верную информацию.</w:t>
      </w:r>
    </w:p>
    <w:p w14:paraId="4512E57C" w14:textId="77777777" w:rsidR="002252CD" w:rsidRPr="008F4DD4" w:rsidRDefault="002252CD" w:rsidP="00910208">
      <w:pPr>
        <w:pStyle w:val="ListParagraph"/>
        <w:numPr>
          <w:ilvl w:val="0"/>
          <w:numId w:val="17"/>
        </w:numPr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Вопросы и ответы</w:t>
      </w:r>
    </w:p>
    <w:p w14:paraId="00FA904E" w14:textId="77777777" w:rsidR="002252CD" w:rsidRPr="008F4DD4" w:rsidRDefault="002252CD" w:rsidP="001A71F3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lastRenderedPageBreak/>
        <w:t>Дополнительную информацию в отношении общей повестки и аспектов к рассмотрению можно найти в рекомендациях по основному обучению работе на местах. Они будут доступны на сайте MICS в инструментах MICS7 до первых обследований MICS7.</w:t>
      </w:r>
    </w:p>
    <w:p w14:paraId="277EB40A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6" w:name="_Toc124937672"/>
      <w:r w:rsidRPr="008F4DD4">
        <w:rPr>
          <w:rFonts w:ascii="Arial Nova" w:hAnsi="Arial Nova" w:cs="Calibri"/>
        </w:rPr>
        <w:t>Инструкции для команд, работающих на местах</w:t>
      </w:r>
      <w:bookmarkEnd w:id="16"/>
    </w:p>
    <w:p w14:paraId="42CDA3D9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Инструкции для интервьюеров включены в полный шаблон документа. Они будут доступны на сайте MICS в инструментах MICS7 до первых обследований MICS7. Адаптируйте их, как необходимо.</w:t>
      </w:r>
    </w:p>
    <w:p w14:paraId="6613945C" w14:textId="77777777" w:rsidR="002252CD" w:rsidRPr="008F4DD4" w:rsidRDefault="002252CD" w:rsidP="00E46DE2">
      <w:pPr>
        <w:tabs>
          <w:tab w:val="left" w:pos="1470"/>
        </w:tabs>
        <w:spacing w:line="269" w:lineRule="auto"/>
        <w:rPr>
          <w:rFonts w:ascii="Arial Nova" w:hAnsi="Arial Nova" w:cs="Calibri"/>
          <w:color w:val="00B050"/>
          <w:highlight w:val="yellow"/>
        </w:rPr>
      </w:pPr>
      <w:r w:rsidRPr="008F4DD4">
        <w:rPr>
          <w:rFonts w:ascii="Arial Nova" w:hAnsi="Arial Nova" w:cs="Calibri"/>
        </w:rPr>
        <w:t>При входе команды в новый кластер в ходе работы на местах желательно, чтобы Руководители на местах ознакомили членов команды с учреждениями здравоохранения, доступными населению в районе. Это поможет интервьюерам правильно заполнять соответствующую информацию в модуле в ходе интервью. Подразумевается, что Руководители на местах ранее получат эту информацию у руководства обследования и (или) через предварительные контакты с местными властями.</w:t>
      </w:r>
    </w:p>
    <w:p w14:paraId="182F6B62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7" w:name="_Toc124937673"/>
      <w:r w:rsidRPr="008F4DD4">
        <w:rPr>
          <w:rFonts w:ascii="Arial Nova" w:hAnsi="Arial Nova" w:cs="Calibri"/>
        </w:rPr>
        <w:t>План табулирования и синтаксис</w:t>
      </w:r>
      <w:bookmarkEnd w:id="17"/>
    </w:p>
    <w:p w14:paraId="6E375FE5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Табулирование тем включено в полный план табулирования MICS7, как и для всех других тем.</w:t>
      </w:r>
    </w:p>
    <w:p w14:paraId="5D66D777" w14:textId="19C5F2DF" w:rsidR="002252CD" w:rsidRPr="008F4DD4" w:rsidRDefault="002252CD" w:rsidP="007A11FA">
      <w:pPr>
        <w:tabs>
          <w:tab w:val="left" w:pos="1470"/>
        </w:tabs>
        <w:spacing w:line="269" w:lineRule="auto"/>
        <w:rPr>
          <w:rStyle w:val="Hyperlink"/>
          <w:rFonts w:ascii="Arial Nova" w:hAnsi="Arial Nova" w:cs="Calibri"/>
          <w:color w:val="000000"/>
          <w:u w:val="none"/>
        </w:rPr>
      </w:pPr>
      <w:r w:rsidRPr="008F4DD4">
        <w:rPr>
          <w:rFonts w:ascii="Arial Nova" w:hAnsi="Arial Nova" w:cs="Calibri"/>
        </w:rPr>
        <w:t>Тема генерирует таблицы TC.6.1</w:t>
      </w:r>
      <w:r w:rsidR="008C3F04">
        <w:rPr>
          <w:rFonts w:ascii="Arial Nova" w:hAnsi="Arial Nova" w:cs="Calibri"/>
          <w:lang w:val="en-GB"/>
        </w:rPr>
        <w:t>–</w:t>
      </w:r>
      <w:r w:rsidRPr="008F4DD4">
        <w:rPr>
          <w:rFonts w:ascii="Arial Nova" w:hAnsi="Arial Nova" w:cs="Calibri"/>
        </w:rPr>
        <w:t xml:space="preserve">12. План табулирования для Главы 7 Отчета о результатах обследования </w:t>
      </w:r>
      <w:r w:rsidR="008C3F04">
        <w:rPr>
          <w:rFonts w:ascii="Arial Nova" w:hAnsi="Arial Nova" w:cs="Calibri"/>
        </w:rPr>
        <w:t>«</w:t>
      </w:r>
      <w:r w:rsidRPr="008F4DD4">
        <w:rPr>
          <w:rFonts w:ascii="Arial Nova" w:hAnsi="Arial Nova" w:cs="Calibri"/>
        </w:rPr>
        <w:t>Здоровье, питание и развитие детей</w:t>
      </w:r>
      <w:r w:rsidR="008C3F04">
        <w:rPr>
          <w:rFonts w:ascii="Arial Nova" w:hAnsi="Arial Nova" w:cs="Calibri"/>
        </w:rPr>
        <w:t>»</w:t>
      </w:r>
      <w:r w:rsidRPr="008F4DD4">
        <w:rPr>
          <w:rFonts w:ascii="Arial Nova" w:hAnsi="Arial Nova" w:cs="Calibri"/>
        </w:rPr>
        <w:t xml:space="preserve"> будет доступен на сайте MICS</w:t>
      </w:r>
      <w:r w:rsidRPr="008F4DD4">
        <w:rPr>
          <w:rStyle w:val="Hyperlink"/>
          <w:rFonts w:ascii="Arial Nova" w:hAnsi="Arial Nova" w:cs="Calibri"/>
          <w:color w:val="000000"/>
          <w:u w:val="none"/>
        </w:rPr>
        <w:t xml:space="preserve"> в инструментах MICS7 до начала этапа отчетности первых обследований MICS7.</w:t>
      </w:r>
    </w:p>
    <w:p w14:paraId="4D64D30F" w14:textId="1375AA7D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Style w:val="Hyperlink"/>
          <w:rFonts w:ascii="Arial Nova" w:hAnsi="Arial Nova" w:cs="Calibri"/>
          <w:color w:val="000000"/>
          <w:u w:val="none"/>
        </w:rPr>
        <w:t>В таблице качества данных DQ.4.1 сообщается процент противомоскитных сеток, осмотренных интервьюерами, и включает в Приложение о качестве данных к Отчету о результатах обследования.</w:t>
      </w:r>
    </w:p>
    <w:p w14:paraId="3001D6B1" w14:textId="77777777" w:rsidR="002252CD" w:rsidRPr="008F4DD4" w:rsidRDefault="002252CD" w:rsidP="004373A9">
      <w:pPr>
        <w:rPr>
          <w:rStyle w:val="Hyperlink"/>
          <w:rFonts w:ascii="Arial Nova" w:hAnsi="Arial Nova" w:cs="Calibri"/>
          <w:color w:val="000000"/>
          <w:u w:val="none"/>
        </w:rPr>
      </w:pPr>
      <w:r w:rsidRPr="008F4DD4">
        <w:rPr>
          <w:rStyle w:val="Hyperlink"/>
          <w:rFonts w:ascii="Arial Nova" w:hAnsi="Arial Nova" w:cs="Calibri"/>
          <w:color w:val="000000"/>
          <w:u w:val="none"/>
        </w:rPr>
        <w:t>Связанный синтаксис табулирования будет доступен в рамках папки полного синтаксиса на сайте MICS в инструментах MICS7 до начала этапа отчетности первых обследований MICS7.</w:t>
      </w:r>
    </w:p>
    <w:p w14:paraId="519621E3" w14:textId="77777777" w:rsidR="002252CD" w:rsidRPr="008F4DD4" w:rsidRDefault="002252CD" w:rsidP="004373A9">
      <w:pPr>
        <w:rPr>
          <w:rFonts w:ascii="Arial Nova" w:hAnsi="Arial Nova" w:cs="Calibri"/>
        </w:rPr>
      </w:pPr>
      <w:r w:rsidRPr="008F4DD4">
        <w:rPr>
          <w:rStyle w:val="Hyperlink"/>
          <w:rFonts w:ascii="Arial Nova" w:hAnsi="Arial Nova" w:cs="Calibri"/>
          <w:color w:val="000000"/>
          <w:u w:val="none"/>
        </w:rPr>
        <w:t>И план табулирования, и файлы синтаксиса требуют адаптации в зависимости от содержания обследования, адаптации вопросников и данных.</w:t>
      </w:r>
    </w:p>
    <w:p w14:paraId="079ED64A" w14:textId="77777777" w:rsidR="002252CD" w:rsidRPr="008F4DD4" w:rsidRDefault="002252CD" w:rsidP="00A93BCE">
      <w:pPr>
        <w:pStyle w:val="Heading1"/>
        <w:rPr>
          <w:rFonts w:ascii="Arial Nova" w:hAnsi="Arial Nova" w:cs="Calibri"/>
        </w:rPr>
      </w:pPr>
      <w:bookmarkStart w:id="18" w:name="_Toc124937674"/>
      <w:r w:rsidRPr="008F4DD4">
        <w:rPr>
          <w:rFonts w:ascii="Arial Nova" w:hAnsi="Arial Nova" w:cs="Calibri"/>
        </w:rPr>
        <w:t>Отчет о результатах обследования и Статистические обзоры</w:t>
      </w:r>
      <w:bookmarkEnd w:id="18"/>
      <w:r w:rsidRPr="008F4DD4">
        <w:rPr>
          <w:rFonts w:ascii="Arial Nova" w:hAnsi="Arial Nova" w:cs="Calibri"/>
        </w:rPr>
        <w:t xml:space="preserve"> </w:t>
      </w:r>
    </w:p>
    <w:p w14:paraId="738F79AB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>Тема включена в шаблон Отчета о результатах обследования. Необходима адаптация, особенно там, где это прямо указано в шаблоне. Тема также включена в определенный Статистический обзор о здоровье детей и лечении болезней. Необходима адаптация.</w:t>
      </w:r>
    </w:p>
    <w:p w14:paraId="623B9C71" w14:textId="77777777" w:rsidR="002252CD" w:rsidRPr="008F4DD4" w:rsidRDefault="002252CD" w:rsidP="007A11FA">
      <w:pPr>
        <w:tabs>
          <w:tab w:val="left" w:pos="1470"/>
        </w:tabs>
        <w:spacing w:line="269" w:lineRule="auto"/>
        <w:rPr>
          <w:rFonts w:ascii="Arial Nova" w:hAnsi="Arial Nova" w:cs="Calibri"/>
        </w:rPr>
      </w:pPr>
      <w:r w:rsidRPr="008F4DD4">
        <w:rPr>
          <w:rFonts w:ascii="Arial Nova" w:hAnsi="Arial Nova" w:cs="Calibri"/>
        </w:rPr>
        <w:t xml:space="preserve">И Отчет о результатах обследования, и Статистические обзоры будут доступны на сайте MICS в инструментах MICS7 </w:t>
      </w:r>
      <w:r w:rsidRPr="008F4DD4">
        <w:rPr>
          <w:rStyle w:val="Hyperlink"/>
          <w:rFonts w:ascii="Arial Nova" w:hAnsi="Arial Nova" w:cs="Calibri"/>
          <w:color w:val="000000"/>
          <w:u w:val="none"/>
        </w:rPr>
        <w:t>до начала этапа отчетности первых обследований MICS7</w:t>
      </w:r>
      <w:r w:rsidRPr="008F4DD4">
        <w:rPr>
          <w:rFonts w:ascii="Arial Nova" w:hAnsi="Arial Nova" w:cs="Calibri"/>
        </w:rPr>
        <w:t>.</w:t>
      </w:r>
    </w:p>
    <w:sectPr w:rsidR="002252CD" w:rsidRPr="008F4DD4" w:rsidSect="007A11FA"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4F825" w14:textId="77777777" w:rsidR="00B43E6F" w:rsidRDefault="00B43E6F" w:rsidP="00583C3D">
      <w:pPr>
        <w:spacing w:before="0" w:after="0" w:line="240" w:lineRule="auto"/>
      </w:pPr>
      <w:r>
        <w:separator/>
      </w:r>
    </w:p>
  </w:endnote>
  <w:endnote w:type="continuationSeparator" w:id="0">
    <w:p w14:paraId="09A78559" w14:textId="77777777" w:rsidR="00B43E6F" w:rsidRDefault="00B43E6F" w:rsidP="00583C3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altName w:val="Arial"/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2ECA2" w14:textId="77777777" w:rsidR="002252CD" w:rsidRDefault="002252CD" w:rsidP="00693A29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3FA1" w14:textId="77777777" w:rsidR="002252CD" w:rsidRPr="00B8241F" w:rsidRDefault="002252CD" w:rsidP="00B824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C83C" w14:textId="010C1E59" w:rsidR="002252CD" w:rsidRPr="008C3F04" w:rsidRDefault="002252CD" w:rsidP="00693A29">
    <w:pPr>
      <w:pStyle w:val="Footer"/>
      <w:jc w:val="center"/>
      <w:rPr>
        <w:rFonts w:ascii="Arial Nova" w:hAnsi="Arial Nova"/>
        <w:sz w:val="18"/>
        <w:szCs w:val="18"/>
      </w:rPr>
    </w:pPr>
    <w:r w:rsidRPr="008C3F04">
      <w:rPr>
        <w:rFonts w:ascii="Arial Nova" w:hAnsi="Arial Nova"/>
        <w:sz w:val="18"/>
        <w:szCs w:val="18"/>
      </w:rPr>
      <w:t xml:space="preserve">Малярия </w:t>
    </w:r>
    <w:r w:rsidR="008C3F04" w:rsidRPr="008C3F04">
      <w:rPr>
        <w:rFonts w:ascii="Arial Nova" w:hAnsi="Arial Nova"/>
        <w:sz w:val="18"/>
        <w:szCs w:val="18"/>
        <w:lang w:val="en-GB"/>
      </w:rPr>
      <w:t>–</w:t>
    </w:r>
    <w:r w:rsidRPr="008C3F04">
      <w:rPr>
        <w:rFonts w:ascii="Arial Nova" w:hAnsi="Arial Nova"/>
        <w:sz w:val="18"/>
        <w:szCs w:val="18"/>
      </w:rPr>
      <w:t xml:space="preserve"> </w:t>
    </w:r>
    <w:r w:rsidR="000563DD" w:rsidRPr="008C3F04">
      <w:rPr>
        <w:rFonts w:ascii="Arial Nova" w:hAnsi="Arial Nova"/>
        <w:sz w:val="18"/>
        <w:szCs w:val="18"/>
      </w:rPr>
      <w:fldChar w:fldCharType="begin"/>
    </w:r>
    <w:r w:rsidR="000563DD" w:rsidRPr="008C3F04">
      <w:rPr>
        <w:rFonts w:ascii="Arial Nova" w:hAnsi="Arial Nova"/>
        <w:sz w:val="18"/>
        <w:szCs w:val="18"/>
      </w:rPr>
      <w:instrText xml:space="preserve"> PAGE   \* MERGEFORMAT </w:instrText>
    </w:r>
    <w:r w:rsidR="000563DD" w:rsidRPr="008C3F04">
      <w:rPr>
        <w:rFonts w:ascii="Arial Nova" w:hAnsi="Arial Nova"/>
        <w:sz w:val="18"/>
        <w:szCs w:val="18"/>
      </w:rPr>
      <w:fldChar w:fldCharType="separate"/>
    </w:r>
    <w:r w:rsidR="006C310D" w:rsidRPr="008C3F04">
      <w:rPr>
        <w:rFonts w:ascii="Arial Nova" w:hAnsi="Arial Nova"/>
        <w:noProof/>
        <w:sz w:val="18"/>
        <w:szCs w:val="18"/>
      </w:rPr>
      <w:t>3</w:t>
    </w:r>
    <w:r w:rsidR="000563DD" w:rsidRPr="008C3F04">
      <w:rPr>
        <w:rFonts w:ascii="Arial Nova" w:hAnsi="Arial Nova"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D4F8" w14:textId="557F9C29" w:rsidR="002252CD" w:rsidRPr="008C3F04" w:rsidRDefault="002252CD" w:rsidP="00FC1FA4">
    <w:pPr>
      <w:pStyle w:val="Footer"/>
      <w:jc w:val="center"/>
      <w:rPr>
        <w:rFonts w:ascii="Arial Nova" w:hAnsi="Arial Nova"/>
        <w:sz w:val="18"/>
        <w:szCs w:val="18"/>
      </w:rPr>
    </w:pPr>
    <w:r w:rsidRPr="008C3F04">
      <w:rPr>
        <w:rFonts w:ascii="Arial Nova" w:hAnsi="Arial Nova"/>
        <w:sz w:val="18"/>
        <w:szCs w:val="18"/>
      </w:rPr>
      <w:t xml:space="preserve">Малярия </w:t>
    </w:r>
    <w:r w:rsidR="008C3F04">
      <w:rPr>
        <w:rFonts w:ascii="Arial Nova" w:hAnsi="Arial Nova"/>
        <w:sz w:val="18"/>
        <w:szCs w:val="18"/>
        <w:lang w:val="en-GB"/>
      </w:rPr>
      <w:t>–</w:t>
    </w:r>
    <w:r w:rsidRPr="008C3F04">
      <w:rPr>
        <w:rFonts w:ascii="Arial Nova" w:hAnsi="Arial Nova"/>
        <w:sz w:val="18"/>
        <w:szCs w:val="18"/>
      </w:rPr>
      <w:t xml:space="preserve"> </w:t>
    </w:r>
    <w:r w:rsidR="000563DD" w:rsidRPr="008C3F04">
      <w:rPr>
        <w:rFonts w:ascii="Arial Nova" w:hAnsi="Arial Nova"/>
        <w:sz w:val="18"/>
        <w:szCs w:val="18"/>
      </w:rPr>
      <w:fldChar w:fldCharType="begin"/>
    </w:r>
    <w:r w:rsidR="000563DD" w:rsidRPr="008C3F04">
      <w:rPr>
        <w:rFonts w:ascii="Arial Nova" w:hAnsi="Arial Nova"/>
        <w:sz w:val="18"/>
        <w:szCs w:val="18"/>
      </w:rPr>
      <w:instrText xml:space="preserve"> PAGE   \* MERGEFORMAT </w:instrText>
    </w:r>
    <w:r w:rsidR="000563DD" w:rsidRPr="008C3F04">
      <w:rPr>
        <w:rFonts w:ascii="Arial Nova" w:hAnsi="Arial Nova"/>
        <w:sz w:val="18"/>
        <w:szCs w:val="18"/>
      </w:rPr>
      <w:fldChar w:fldCharType="separate"/>
    </w:r>
    <w:r w:rsidR="006C310D" w:rsidRPr="008C3F04">
      <w:rPr>
        <w:rFonts w:ascii="Arial Nova" w:hAnsi="Arial Nova"/>
        <w:noProof/>
        <w:sz w:val="18"/>
        <w:szCs w:val="18"/>
      </w:rPr>
      <w:t>1</w:t>
    </w:r>
    <w:r w:rsidR="000563DD" w:rsidRPr="008C3F04">
      <w:rPr>
        <w:rFonts w:ascii="Arial Nova" w:hAnsi="Arial Nova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F2D05" w14:textId="77777777" w:rsidR="00B43E6F" w:rsidRDefault="00B43E6F" w:rsidP="00583C3D">
      <w:pPr>
        <w:spacing w:before="0" w:after="0" w:line="240" w:lineRule="auto"/>
      </w:pPr>
      <w:r>
        <w:separator/>
      </w:r>
    </w:p>
  </w:footnote>
  <w:footnote w:type="continuationSeparator" w:id="0">
    <w:p w14:paraId="6270C05A" w14:textId="77777777" w:rsidR="00B43E6F" w:rsidRDefault="00B43E6F" w:rsidP="00583C3D">
      <w:pPr>
        <w:spacing w:before="0" w:after="0" w:line="240" w:lineRule="auto"/>
      </w:pPr>
      <w:r>
        <w:continuationSeparator/>
      </w:r>
    </w:p>
  </w:footnote>
  <w:footnote w:id="1">
    <w:p w14:paraId="5DDFD105" w14:textId="719D5A43" w:rsidR="002252CD" w:rsidRPr="008C3F04" w:rsidRDefault="002252CD" w:rsidP="00E45377">
      <w:pPr>
        <w:pStyle w:val="pf0"/>
        <w:rPr>
          <w:rFonts w:ascii="Arial Nova" w:hAnsi="Arial Nova"/>
          <w:sz w:val="18"/>
          <w:szCs w:val="18"/>
        </w:rPr>
      </w:pPr>
      <w:r w:rsidRPr="008C3F04">
        <w:rPr>
          <w:rStyle w:val="FootnoteReference"/>
          <w:rFonts w:ascii="Arial Nova" w:hAnsi="Arial Nova"/>
          <w:sz w:val="18"/>
          <w:szCs w:val="18"/>
        </w:rPr>
        <w:footnoteRef/>
      </w:r>
      <w:r w:rsidRPr="008C3F04">
        <w:rPr>
          <w:rFonts w:ascii="Arial Nova" w:hAnsi="Arial Nova"/>
          <w:sz w:val="18"/>
          <w:szCs w:val="18"/>
        </w:rPr>
        <w:t xml:space="preserve"> Основные </w:t>
      </w:r>
      <w:r w:rsidR="008C3F04" w:rsidRPr="008C3F04">
        <w:rPr>
          <w:rFonts w:ascii="Arial Nova" w:hAnsi="Arial Nova"/>
          <w:sz w:val="18"/>
          <w:szCs w:val="18"/>
        </w:rPr>
        <w:t>«</w:t>
      </w:r>
      <w:r w:rsidRPr="008C3F04">
        <w:rPr>
          <w:rFonts w:ascii="Arial Nova" w:hAnsi="Arial Nova"/>
          <w:sz w:val="18"/>
          <w:szCs w:val="18"/>
        </w:rPr>
        <w:t>убийцы</w:t>
      </w:r>
      <w:r w:rsidR="008C3F04" w:rsidRPr="008C3F04">
        <w:rPr>
          <w:rFonts w:ascii="Arial Nova" w:hAnsi="Arial Nova"/>
          <w:sz w:val="18"/>
          <w:szCs w:val="18"/>
        </w:rPr>
        <w:t>»</w:t>
      </w:r>
      <w:r w:rsidRPr="008C3F04">
        <w:rPr>
          <w:rFonts w:ascii="Arial Nova" w:hAnsi="Arial Nova"/>
          <w:sz w:val="18"/>
          <w:szCs w:val="18"/>
        </w:rPr>
        <w:t xml:space="preserve"> детей в возрасте до 5 лет в 2019 году включают осложнения после преждевременных родов (17 процентов), респираторные инфекции нижних дыхательных путей (14 процентов), </w:t>
      </w:r>
      <w:proofErr w:type="spellStart"/>
      <w:r w:rsidRPr="008C3F04">
        <w:rPr>
          <w:rFonts w:ascii="Arial Nova" w:hAnsi="Arial Nova"/>
          <w:sz w:val="18"/>
          <w:szCs w:val="18"/>
        </w:rPr>
        <w:t>интранатальные</w:t>
      </w:r>
      <w:proofErr w:type="spellEnd"/>
      <w:r w:rsidRPr="008C3F04">
        <w:rPr>
          <w:rFonts w:ascii="Arial Nova" w:hAnsi="Arial Nova"/>
          <w:sz w:val="18"/>
          <w:szCs w:val="18"/>
        </w:rPr>
        <w:t xml:space="preserve"> события (12 процентов), диарея (9 процентов), малярия (8 процентов) и неонатальный сепсис или менингит (5 процентов). Перин, Джеми и др. </w:t>
      </w:r>
      <w:r w:rsidR="008C3F04" w:rsidRPr="008C3F04">
        <w:rPr>
          <w:rFonts w:ascii="Arial Nova" w:hAnsi="Arial Nova"/>
          <w:sz w:val="18"/>
          <w:szCs w:val="18"/>
        </w:rPr>
        <w:t>«</w:t>
      </w:r>
      <w:r w:rsidRPr="008C3F04">
        <w:rPr>
          <w:rFonts w:ascii="Arial Nova" w:hAnsi="Arial Nova"/>
          <w:sz w:val="18"/>
          <w:szCs w:val="18"/>
        </w:rPr>
        <w:t>Глобальные, региональные и национальные причины смертности среди детей в возрасте до 5 лет в 2000</w:t>
      </w:r>
      <w:r w:rsidR="008C3F04" w:rsidRPr="008C3F04">
        <w:rPr>
          <w:rFonts w:ascii="Arial Nova" w:hAnsi="Arial Nova"/>
          <w:sz w:val="18"/>
          <w:szCs w:val="18"/>
          <w:lang w:val="en-GB"/>
        </w:rPr>
        <w:t>–</w:t>
      </w:r>
      <w:r w:rsidRPr="008C3F04">
        <w:rPr>
          <w:rFonts w:ascii="Arial Nova" w:hAnsi="Arial Nova"/>
          <w:sz w:val="18"/>
          <w:szCs w:val="18"/>
        </w:rPr>
        <w:t>19: обновленный системный анализ с последствиями для Целей в области устойчивого развития</w:t>
      </w:r>
      <w:r w:rsidR="008C3F04" w:rsidRPr="008C3F04">
        <w:rPr>
          <w:rFonts w:ascii="Arial Nova" w:hAnsi="Arial Nova"/>
          <w:sz w:val="18"/>
          <w:szCs w:val="18"/>
        </w:rPr>
        <w:t>»</w:t>
      </w:r>
      <w:r w:rsidRPr="008C3F04">
        <w:rPr>
          <w:rFonts w:ascii="Arial Nova" w:hAnsi="Arial Nova"/>
          <w:sz w:val="18"/>
          <w:szCs w:val="18"/>
        </w:rPr>
        <w:t xml:space="preserve">, Lancet Child &amp; </w:t>
      </w:r>
      <w:proofErr w:type="spellStart"/>
      <w:r w:rsidRPr="008C3F04">
        <w:rPr>
          <w:rFonts w:ascii="Arial Nova" w:hAnsi="Arial Nova"/>
          <w:sz w:val="18"/>
          <w:szCs w:val="18"/>
        </w:rPr>
        <w:t>Adolescent</w:t>
      </w:r>
      <w:proofErr w:type="spellEnd"/>
      <w:r w:rsidRPr="008C3F04">
        <w:rPr>
          <w:rFonts w:ascii="Arial Nova" w:hAnsi="Arial Nova"/>
          <w:sz w:val="18"/>
          <w:szCs w:val="18"/>
        </w:rPr>
        <w:t xml:space="preserve"> Health, том 6, </w:t>
      </w:r>
      <w:r w:rsidRPr="008C3F04">
        <w:rPr>
          <w:rFonts w:ascii="Arial Nova" w:hAnsi="Arial Nova"/>
          <w:sz w:val="18"/>
          <w:szCs w:val="18"/>
          <w:cs/>
        </w:rPr>
        <w:t xml:space="preserve">№ </w:t>
      </w:r>
      <w:r w:rsidRPr="008C3F04">
        <w:rPr>
          <w:rFonts w:ascii="Arial Nova" w:hAnsi="Arial Nova"/>
          <w:sz w:val="18"/>
          <w:szCs w:val="18"/>
        </w:rPr>
        <w:t>2, 1 февраля 2022 года, стр. 106</w:t>
      </w:r>
      <w:r w:rsidRPr="008C3F04">
        <w:rPr>
          <w:rFonts w:ascii="Arial Nova" w:hAnsi="Arial Nova"/>
          <w:sz w:val="18"/>
          <w:szCs w:val="18"/>
          <w:cs/>
        </w:rPr>
        <w:t>–</w:t>
      </w:r>
      <w:r w:rsidRPr="008C3F04">
        <w:rPr>
          <w:rFonts w:ascii="Arial Nova" w:hAnsi="Arial Nova"/>
          <w:sz w:val="18"/>
          <w:szCs w:val="18"/>
        </w:rPr>
        <w:t xml:space="preserve">115. </w:t>
      </w:r>
      <w:hyperlink r:id="rId1" w:anchor="fig1" w:history="1">
        <w:r w:rsidRPr="008C3F04">
          <w:rPr>
            <w:rStyle w:val="Hyperlink"/>
            <w:rFonts w:ascii="Arial Nova" w:hAnsi="Arial Nova"/>
            <w:sz w:val="18"/>
            <w:szCs w:val="18"/>
          </w:rPr>
          <w:t>https://www.sciencedirect.com/science/article/pii/S2352464221003114#fig1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7BF5" w14:textId="77777777" w:rsidR="002252CD" w:rsidRPr="00B8241F" w:rsidRDefault="002252CD" w:rsidP="00B824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87510" w14:textId="77777777" w:rsidR="002252CD" w:rsidRDefault="002252CD">
    <w:pPr>
      <w:pStyle w:val="Header"/>
    </w:pPr>
    <w:r w:rsidRPr="00482416">
      <w:rPr>
        <w:rFonts w:ascii="Arial Nova" w:hAnsi="Arial Nova"/>
        <w:sz w:val="18"/>
        <w:szCs w:val="18"/>
      </w:rPr>
      <w:t>Дополнительные темы MICS</w:t>
    </w:r>
    <w:r>
      <w:tab/>
    </w:r>
    <w:r>
      <w:tab/>
    </w:r>
    <w:r w:rsidR="00482416">
      <w:pict w14:anchorId="6210CC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alt="A picture containing textDescription automatically generated" style="width:36.6pt;height:7.2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1E78" w14:textId="77777777" w:rsidR="002252CD" w:rsidRDefault="002252CD">
    <w:pPr>
      <w:pStyle w:val="Header"/>
    </w:pPr>
    <w:r w:rsidRPr="00482416">
      <w:rPr>
        <w:rFonts w:ascii="Arial Nova" w:hAnsi="Arial Nova"/>
        <w:sz w:val="18"/>
        <w:szCs w:val="18"/>
      </w:rPr>
      <w:t>Дополнительные темы MICS</w:t>
    </w:r>
    <w:r>
      <w:tab/>
    </w:r>
    <w:r>
      <w:tab/>
    </w:r>
    <w:r w:rsidR="00482416">
      <w:pict w14:anchorId="398C7E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A picture containing textDescription automatically generated" style="width:36.6pt;height:7.2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1D8E"/>
    <w:multiLevelType w:val="multilevel"/>
    <w:tmpl w:val="23FA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75F05"/>
    <w:multiLevelType w:val="hybridMultilevel"/>
    <w:tmpl w:val="6DB8BE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0354E"/>
    <w:multiLevelType w:val="hybridMultilevel"/>
    <w:tmpl w:val="247E3C54"/>
    <w:lvl w:ilvl="0" w:tplc="FFFFFFFF">
      <w:numFmt w:val="bullet"/>
      <w:lvlText w:val="-"/>
      <w:lvlJc w:val="left"/>
      <w:pPr>
        <w:ind w:left="720" w:hanging="360"/>
      </w:pPr>
      <w:rPr>
        <w:rFonts w:ascii="Abadi" w:eastAsia="Times New Roman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339D2"/>
    <w:multiLevelType w:val="hybridMultilevel"/>
    <w:tmpl w:val="F8F8E1D2"/>
    <w:lvl w:ilvl="0" w:tplc="8C36740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7007A1"/>
    <w:multiLevelType w:val="hybridMultilevel"/>
    <w:tmpl w:val="B83C6E82"/>
    <w:lvl w:ilvl="0" w:tplc="FFFFFFFF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3CE8513F"/>
    <w:multiLevelType w:val="hybridMultilevel"/>
    <w:tmpl w:val="4830C2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56145"/>
    <w:multiLevelType w:val="hybridMultilevel"/>
    <w:tmpl w:val="6C9E782A"/>
    <w:lvl w:ilvl="0" w:tplc="FFFFFFFF">
      <w:numFmt w:val="bullet"/>
      <w:lvlText w:val="-"/>
      <w:lvlJc w:val="left"/>
      <w:pPr>
        <w:ind w:left="720" w:hanging="360"/>
      </w:pPr>
      <w:rPr>
        <w:rFonts w:ascii="Abadi" w:eastAsia="Times New Roman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44628"/>
    <w:multiLevelType w:val="hybridMultilevel"/>
    <w:tmpl w:val="73A4F508"/>
    <w:lvl w:ilvl="0" w:tplc="FFFFFFFF">
      <w:numFmt w:val="bullet"/>
      <w:lvlText w:val="-"/>
      <w:lvlJc w:val="left"/>
      <w:pPr>
        <w:ind w:left="720" w:hanging="360"/>
      </w:pPr>
      <w:rPr>
        <w:rFonts w:ascii="Abadi" w:eastAsia="Times New Roman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D513E"/>
    <w:multiLevelType w:val="hybridMultilevel"/>
    <w:tmpl w:val="50543964"/>
    <w:lvl w:ilvl="0" w:tplc="FFFFFFFF">
      <w:numFmt w:val="bullet"/>
      <w:lvlText w:val="-"/>
      <w:lvlJc w:val="left"/>
      <w:pPr>
        <w:ind w:left="720" w:hanging="360"/>
      </w:pPr>
      <w:rPr>
        <w:rFonts w:ascii="Abadi" w:eastAsia="Times New Roman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F22D0"/>
    <w:multiLevelType w:val="hybridMultilevel"/>
    <w:tmpl w:val="AF528A0C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BA79A1"/>
    <w:multiLevelType w:val="hybridMultilevel"/>
    <w:tmpl w:val="B908DA7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7C61BE"/>
    <w:multiLevelType w:val="hybridMultilevel"/>
    <w:tmpl w:val="20B2BC8C"/>
    <w:lvl w:ilvl="0" w:tplc="8C3674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F78CE"/>
    <w:multiLevelType w:val="hybridMultilevel"/>
    <w:tmpl w:val="7AB4D2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01A41"/>
    <w:multiLevelType w:val="hybridMultilevel"/>
    <w:tmpl w:val="85BE714A"/>
    <w:lvl w:ilvl="0" w:tplc="EA3ED8FE">
      <w:start w:val="1"/>
      <w:numFmt w:val="bullet"/>
      <w:lvlText w:val="-"/>
      <w:lvlJc w:val="center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D264B5"/>
    <w:multiLevelType w:val="hybridMultilevel"/>
    <w:tmpl w:val="65F84A02"/>
    <w:lvl w:ilvl="0" w:tplc="F15290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C7D60"/>
    <w:multiLevelType w:val="hybridMultilevel"/>
    <w:tmpl w:val="90580C16"/>
    <w:lvl w:ilvl="0" w:tplc="FFFFFFFF">
      <w:numFmt w:val="bullet"/>
      <w:lvlText w:val="-"/>
      <w:lvlJc w:val="left"/>
      <w:pPr>
        <w:ind w:left="720" w:hanging="360"/>
      </w:pPr>
      <w:rPr>
        <w:rFonts w:ascii="Abadi" w:eastAsia="Times New Roman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66AC1"/>
    <w:multiLevelType w:val="hybridMultilevel"/>
    <w:tmpl w:val="97C86D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2798937">
    <w:abstractNumId w:val="12"/>
  </w:num>
  <w:num w:numId="2" w16cid:durableId="150756449">
    <w:abstractNumId w:val="10"/>
  </w:num>
  <w:num w:numId="3" w16cid:durableId="1147211693">
    <w:abstractNumId w:val="7"/>
  </w:num>
  <w:num w:numId="4" w16cid:durableId="1358653710">
    <w:abstractNumId w:val="9"/>
  </w:num>
  <w:num w:numId="5" w16cid:durableId="2100982299">
    <w:abstractNumId w:val="8"/>
  </w:num>
  <w:num w:numId="6" w16cid:durableId="94714563">
    <w:abstractNumId w:val="2"/>
  </w:num>
  <w:num w:numId="7" w16cid:durableId="1778600538">
    <w:abstractNumId w:val="6"/>
  </w:num>
  <w:num w:numId="8" w16cid:durableId="847868082">
    <w:abstractNumId w:val="15"/>
  </w:num>
  <w:num w:numId="9" w16cid:durableId="2002150850">
    <w:abstractNumId w:val="4"/>
  </w:num>
  <w:num w:numId="10" w16cid:durableId="1423599477">
    <w:abstractNumId w:val="5"/>
  </w:num>
  <w:num w:numId="11" w16cid:durableId="608512854">
    <w:abstractNumId w:val="0"/>
  </w:num>
  <w:num w:numId="12" w16cid:durableId="1289555684">
    <w:abstractNumId w:val="16"/>
  </w:num>
  <w:num w:numId="13" w16cid:durableId="1985961022">
    <w:abstractNumId w:val="3"/>
  </w:num>
  <w:num w:numId="14" w16cid:durableId="1699743355">
    <w:abstractNumId w:val="11"/>
  </w:num>
  <w:num w:numId="15" w16cid:durableId="292639523">
    <w:abstractNumId w:val="1"/>
  </w:num>
  <w:num w:numId="16" w16cid:durableId="212741292">
    <w:abstractNumId w:val="14"/>
  </w:num>
  <w:num w:numId="17" w16cid:durableId="17538893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NotTrackMoves/>
  <w:defaultTabStop w:val="720"/>
  <w:autoHyphenation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3NzIwNTc1MTezNDZT0lEKTi0uzszPAykwqgUAJquZ8SwAAAA="/>
  </w:docVars>
  <w:rsids>
    <w:rsidRoot w:val="00F361BC"/>
    <w:rsid w:val="0001292C"/>
    <w:rsid w:val="000529AF"/>
    <w:rsid w:val="000563DD"/>
    <w:rsid w:val="00060D7C"/>
    <w:rsid w:val="000B32B2"/>
    <w:rsid w:val="000C30A9"/>
    <w:rsid w:val="00126229"/>
    <w:rsid w:val="001A71F3"/>
    <w:rsid w:val="001A7B7E"/>
    <w:rsid w:val="001B4E30"/>
    <w:rsid w:val="001C3AC0"/>
    <w:rsid w:val="001F0788"/>
    <w:rsid w:val="002252CD"/>
    <w:rsid w:val="002A66A9"/>
    <w:rsid w:val="002E0F57"/>
    <w:rsid w:val="00363F77"/>
    <w:rsid w:val="00377137"/>
    <w:rsid w:val="003B77A9"/>
    <w:rsid w:val="004373A9"/>
    <w:rsid w:val="00482416"/>
    <w:rsid w:val="0048497D"/>
    <w:rsid w:val="004A027E"/>
    <w:rsid w:val="004E702F"/>
    <w:rsid w:val="005465AA"/>
    <w:rsid w:val="0056593C"/>
    <w:rsid w:val="00583C3D"/>
    <w:rsid w:val="005B2BE3"/>
    <w:rsid w:val="006377C9"/>
    <w:rsid w:val="0067486F"/>
    <w:rsid w:val="00693A29"/>
    <w:rsid w:val="006C310D"/>
    <w:rsid w:val="00743148"/>
    <w:rsid w:val="007A11FA"/>
    <w:rsid w:val="007E1782"/>
    <w:rsid w:val="008351CE"/>
    <w:rsid w:val="0083747F"/>
    <w:rsid w:val="00865DBD"/>
    <w:rsid w:val="008A375E"/>
    <w:rsid w:val="008C3F04"/>
    <w:rsid w:val="008F4DD4"/>
    <w:rsid w:val="00910208"/>
    <w:rsid w:val="00935D79"/>
    <w:rsid w:val="009A4557"/>
    <w:rsid w:val="009C77A6"/>
    <w:rsid w:val="009E757D"/>
    <w:rsid w:val="00A93BCE"/>
    <w:rsid w:val="00AE6787"/>
    <w:rsid w:val="00B26A73"/>
    <w:rsid w:val="00B43E6F"/>
    <w:rsid w:val="00B47A42"/>
    <w:rsid w:val="00B8241F"/>
    <w:rsid w:val="00C00224"/>
    <w:rsid w:val="00C24838"/>
    <w:rsid w:val="00C56D07"/>
    <w:rsid w:val="00C9061D"/>
    <w:rsid w:val="00DA3459"/>
    <w:rsid w:val="00E024B1"/>
    <w:rsid w:val="00E245F0"/>
    <w:rsid w:val="00E45377"/>
    <w:rsid w:val="00E46DE2"/>
    <w:rsid w:val="00E54AE3"/>
    <w:rsid w:val="00F361BC"/>
    <w:rsid w:val="00F82A7F"/>
    <w:rsid w:val="00F92A4E"/>
    <w:rsid w:val="00FB5F24"/>
    <w:rsid w:val="00FC03E9"/>
    <w:rsid w:val="00FC1FA4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2"/>
    </o:shapelayout>
  </w:shapeDefaults>
  <w:decimalSymbol w:val="."/>
  <w:listSeparator w:val=","/>
  <w14:docId w14:val="1599B200"/>
  <w15:docId w15:val="{1A803A4C-9CC8-4104-888B-1770111B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badi" w:eastAsia="Times New Roman" w:hAnsi="Abadi" w:cs="Kokila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459"/>
    <w:pPr>
      <w:spacing w:before="100"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A3459"/>
    <w:pPr>
      <w:keepNext/>
      <w:pBdr>
        <w:bottom w:val="single" w:sz="12" w:space="1" w:color="1CABE2"/>
      </w:pBdr>
      <w:spacing w:before="360" w:after="240"/>
      <w:outlineLvl w:val="0"/>
    </w:pPr>
    <w:rPr>
      <w:caps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DA3459"/>
    <w:pPr>
      <w:keepNext/>
      <w:spacing w:before="280" w:after="16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3459"/>
    <w:pPr>
      <w:pBdr>
        <w:top w:val="single" w:sz="6" w:space="2" w:color="00AEEF"/>
      </w:pBdr>
      <w:spacing w:before="300" w:after="0"/>
      <w:outlineLvl w:val="2"/>
    </w:pPr>
    <w:rPr>
      <w:caps/>
      <w:color w:val="005677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3459"/>
    <w:pPr>
      <w:pBdr>
        <w:top w:val="dotted" w:sz="6" w:space="2" w:color="00AEEF"/>
      </w:pBdr>
      <w:spacing w:before="200" w:after="0"/>
      <w:outlineLvl w:val="3"/>
    </w:pPr>
    <w:rPr>
      <w:caps/>
      <w:color w:val="0081B3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3459"/>
    <w:pPr>
      <w:pBdr>
        <w:bottom w:val="single" w:sz="6" w:space="1" w:color="00AEEF"/>
      </w:pBdr>
      <w:spacing w:before="200" w:after="0"/>
      <w:outlineLvl w:val="4"/>
    </w:pPr>
    <w:rPr>
      <w:caps/>
      <w:color w:val="0081B3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A3459"/>
    <w:pPr>
      <w:pBdr>
        <w:bottom w:val="dotted" w:sz="6" w:space="1" w:color="00AEEF"/>
      </w:pBdr>
      <w:spacing w:before="200" w:after="0"/>
      <w:outlineLvl w:val="5"/>
    </w:pPr>
    <w:rPr>
      <w:caps/>
      <w:color w:val="0081B3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A3459"/>
    <w:pPr>
      <w:spacing w:before="200" w:after="0"/>
      <w:outlineLvl w:val="6"/>
    </w:pPr>
    <w:rPr>
      <w:caps/>
      <w:color w:val="0081B3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A345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A345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A3459"/>
    <w:rPr>
      <w:rFonts w:cs="Times New Roman"/>
      <w:caps/>
      <w:spacing w:val="15"/>
      <w:sz w:val="22"/>
      <w:szCs w:val="22"/>
      <w:lang w:val="ru-RU" w:eastAsia="ru-RU"/>
    </w:rPr>
  </w:style>
  <w:style w:type="character" w:customStyle="1" w:styleId="Heading2Char">
    <w:name w:val="Heading 2 Char"/>
    <w:link w:val="Heading2"/>
    <w:uiPriority w:val="99"/>
    <w:locked/>
    <w:rsid w:val="00DA3459"/>
    <w:rPr>
      <w:rFonts w:cs="Times New Roman"/>
      <w:caps/>
      <w:spacing w:val="15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DA3459"/>
    <w:rPr>
      <w:rFonts w:cs="Times New Roman"/>
      <w:caps/>
      <w:color w:val="005677"/>
      <w:spacing w:val="15"/>
      <w:lang w:val="ru-RU" w:eastAsia="ru-RU"/>
    </w:rPr>
  </w:style>
  <w:style w:type="character" w:customStyle="1" w:styleId="Heading4Char">
    <w:name w:val="Heading 4 Char"/>
    <w:link w:val="Heading4"/>
    <w:uiPriority w:val="99"/>
    <w:semiHidden/>
    <w:locked/>
    <w:rsid w:val="00DA3459"/>
    <w:rPr>
      <w:rFonts w:cs="Times New Roman"/>
      <w:caps/>
      <w:color w:val="0081B3"/>
      <w:spacing w:val="10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DA3459"/>
    <w:rPr>
      <w:rFonts w:cs="Times New Roman"/>
      <w:caps/>
      <w:color w:val="0081B3"/>
      <w:spacing w:val="10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DA3459"/>
    <w:rPr>
      <w:rFonts w:cs="Times New Roman"/>
      <w:caps/>
      <w:color w:val="0081B3"/>
      <w:spacing w:val="10"/>
      <w:lang w:val="ru-RU" w:eastAsia="ru-RU"/>
    </w:rPr>
  </w:style>
  <w:style w:type="character" w:customStyle="1" w:styleId="Heading7Char">
    <w:name w:val="Heading 7 Char"/>
    <w:link w:val="Heading7"/>
    <w:uiPriority w:val="99"/>
    <w:semiHidden/>
    <w:locked/>
    <w:rsid w:val="00DA3459"/>
    <w:rPr>
      <w:rFonts w:cs="Times New Roman"/>
      <w:caps/>
      <w:color w:val="0081B3"/>
      <w:spacing w:val="10"/>
      <w:lang w:val="ru-RU" w:eastAsia="ru-RU"/>
    </w:rPr>
  </w:style>
  <w:style w:type="character" w:customStyle="1" w:styleId="Heading8Char">
    <w:name w:val="Heading 8 Char"/>
    <w:link w:val="Heading8"/>
    <w:uiPriority w:val="99"/>
    <w:semiHidden/>
    <w:locked/>
    <w:rsid w:val="00DA3459"/>
    <w:rPr>
      <w:rFonts w:cs="Times New Roman"/>
      <w:caps/>
      <w:spacing w:val="10"/>
      <w:sz w:val="18"/>
      <w:szCs w:val="18"/>
      <w:lang w:val="ru-RU" w:eastAsia="ru-RU"/>
    </w:rPr>
  </w:style>
  <w:style w:type="character" w:customStyle="1" w:styleId="Heading9Char">
    <w:name w:val="Heading 9 Char"/>
    <w:link w:val="Heading9"/>
    <w:uiPriority w:val="99"/>
    <w:semiHidden/>
    <w:locked/>
    <w:rsid w:val="00DA3459"/>
    <w:rPr>
      <w:rFonts w:cs="Times New Roman"/>
      <w:i/>
      <w:iCs/>
      <w:caps/>
      <w:spacing w:val="10"/>
      <w:sz w:val="18"/>
      <w:szCs w:val="18"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DA3459"/>
    <w:rPr>
      <w:b/>
      <w:bCs/>
      <w:color w:val="0081B3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DA3459"/>
    <w:pPr>
      <w:spacing w:before="0" w:after="0"/>
    </w:pPr>
    <w:rPr>
      <w:caps/>
      <w:color w:val="00AEEF"/>
      <w:spacing w:val="10"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DA3459"/>
    <w:rPr>
      <w:rFonts w:ascii="Abadi" w:hAnsi="Abadi" w:cs="Kokila"/>
      <w:caps/>
      <w:color w:val="00AEEF"/>
      <w:spacing w:val="10"/>
      <w:sz w:val="52"/>
      <w:szCs w:val="52"/>
      <w:lang w:val="ru-RU"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A345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ubtitleChar">
    <w:name w:val="Subtitle Char"/>
    <w:link w:val="Subtitle"/>
    <w:uiPriority w:val="99"/>
    <w:locked/>
    <w:rsid w:val="00DA3459"/>
    <w:rPr>
      <w:rFonts w:cs="Times New Roman"/>
      <w:caps/>
      <w:color w:val="595959"/>
      <w:spacing w:val="10"/>
      <w:sz w:val="21"/>
      <w:szCs w:val="21"/>
      <w:lang w:val="ru-RU" w:eastAsia="ru-RU"/>
    </w:rPr>
  </w:style>
  <w:style w:type="character" w:styleId="Strong">
    <w:name w:val="Strong"/>
    <w:uiPriority w:val="99"/>
    <w:qFormat/>
    <w:rsid w:val="00DA3459"/>
    <w:rPr>
      <w:rFonts w:cs="Times New Roman"/>
      <w:b/>
      <w:lang w:val="ru-RU" w:eastAsia="ru-RU"/>
    </w:rPr>
  </w:style>
  <w:style w:type="character" w:styleId="Emphasis">
    <w:name w:val="Emphasis"/>
    <w:uiPriority w:val="99"/>
    <w:qFormat/>
    <w:rsid w:val="00DA3459"/>
    <w:rPr>
      <w:rFonts w:cs="Times New Roman"/>
      <w:caps/>
      <w:color w:val="005677"/>
      <w:spacing w:val="5"/>
      <w:lang w:val="ru-RU" w:eastAsia="ru-RU"/>
    </w:rPr>
  </w:style>
  <w:style w:type="paragraph" w:styleId="NoSpacing">
    <w:name w:val="No Spacing"/>
    <w:uiPriority w:val="99"/>
    <w:qFormat/>
    <w:rsid w:val="00DA3459"/>
    <w:pPr>
      <w:spacing w:before="100"/>
    </w:pPr>
    <w:rPr>
      <w:lang w:val="ru-RU"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DA3459"/>
    <w:rPr>
      <w:i/>
      <w:iCs/>
      <w:sz w:val="24"/>
      <w:szCs w:val="24"/>
    </w:rPr>
  </w:style>
  <w:style w:type="character" w:customStyle="1" w:styleId="QuoteChar">
    <w:name w:val="Quote Char"/>
    <w:link w:val="Quote"/>
    <w:uiPriority w:val="99"/>
    <w:locked/>
    <w:rsid w:val="00DA3459"/>
    <w:rPr>
      <w:rFonts w:cs="Times New Roman"/>
      <w:i/>
      <w:iCs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A3459"/>
    <w:pPr>
      <w:spacing w:before="240" w:after="240" w:line="240" w:lineRule="auto"/>
      <w:ind w:left="1080" w:right="1080"/>
      <w:jc w:val="center"/>
    </w:pPr>
    <w:rPr>
      <w:color w:val="00AEEF"/>
      <w:sz w:val="24"/>
      <w:szCs w:val="24"/>
    </w:rPr>
  </w:style>
  <w:style w:type="character" w:customStyle="1" w:styleId="IntenseQuoteChar">
    <w:name w:val="Intense Quote Char"/>
    <w:link w:val="IntenseQuote"/>
    <w:uiPriority w:val="99"/>
    <w:locked/>
    <w:rsid w:val="00DA3459"/>
    <w:rPr>
      <w:rFonts w:cs="Times New Roman"/>
      <w:color w:val="00AEEF"/>
      <w:sz w:val="24"/>
      <w:szCs w:val="24"/>
      <w:lang w:val="ru-RU" w:eastAsia="ru-RU"/>
    </w:rPr>
  </w:style>
  <w:style w:type="character" w:styleId="SubtleEmphasis">
    <w:name w:val="Subtle Emphasis"/>
    <w:uiPriority w:val="99"/>
    <w:qFormat/>
    <w:rsid w:val="00DA3459"/>
    <w:rPr>
      <w:rFonts w:cs="Times New Roman"/>
      <w:i/>
      <w:color w:val="005677"/>
      <w:lang w:val="ru-RU" w:eastAsia="ru-RU"/>
    </w:rPr>
  </w:style>
  <w:style w:type="character" w:styleId="IntenseEmphasis">
    <w:name w:val="Intense Emphasis"/>
    <w:uiPriority w:val="99"/>
    <w:qFormat/>
    <w:rsid w:val="00DA3459"/>
    <w:rPr>
      <w:rFonts w:cs="Times New Roman"/>
      <w:b/>
      <w:caps/>
      <w:color w:val="005677"/>
      <w:spacing w:val="10"/>
      <w:lang w:val="ru-RU" w:eastAsia="ru-RU"/>
    </w:rPr>
  </w:style>
  <w:style w:type="character" w:styleId="SubtleReference">
    <w:name w:val="Subtle Reference"/>
    <w:uiPriority w:val="99"/>
    <w:qFormat/>
    <w:rsid w:val="00DA3459"/>
    <w:rPr>
      <w:rFonts w:cs="Times New Roman"/>
      <w:b/>
      <w:color w:val="00AEEF"/>
      <w:lang w:val="ru-RU" w:eastAsia="ru-RU"/>
    </w:rPr>
  </w:style>
  <w:style w:type="character" w:styleId="IntenseReference">
    <w:name w:val="Intense Reference"/>
    <w:uiPriority w:val="99"/>
    <w:qFormat/>
    <w:rsid w:val="00DA3459"/>
    <w:rPr>
      <w:rFonts w:cs="Times New Roman"/>
      <w:b/>
      <w:i/>
      <w:caps/>
      <w:color w:val="00AEEF"/>
      <w:lang w:val="ru-RU" w:eastAsia="ru-RU"/>
    </w:rPr>
  </w:style>
  <w:style w:type="character" w:styleId="BookTitle">
    <w:name w:val="Book Title"/>
    <w:uiPriority w:val="99"/>
    <w:qFormat/>
    <w:rsid w:val="00DA3459"/>
    <w:rPr>
      <w:rFonts w:cs="Times New Roman"/>
      <w:b/>
      <w:i/>
      <w:spacing w:val="0"/>
      <w:lang w:val="ru-RU" w:eastAsia="ru-RU"/>
    </w:rPr>
  </w:style>
  <w:style w:type="paragraph" w:styleId="TOCHeading">
    <w:name w:val="TOC Heading"/>
    <w:basedOn w:val="Heading1"/>
    <w:next w:val="Normal"/>
    <w:uiPriority w:val="99"/>
    <w:qFormat/>
    <w:rsid w:val="00DA3459"/>
    <w:pPr>
      <w:outlineLvl w:val="9"/>
    </w:pPr>
  </w:style>
  <w:style w:type="paragraph" w:styleId="ListParagraph">
    <w:name w:val="List Paragraph"/>
    <w:basedOn w:val="Normal"/>
    <w:uiPriority w:val="99"/>
    <w:qFormat/>
    <w:rsid w:val="00DA345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DA3459"/>
    <w:pPr>
      <w:spacing w:before="0" w:after="0" w:line="240" w:lineRule="auto"/>
    </w:pPr>
  </w:style>
  <w:style w:type="character" w:customStyle="1" w:styleId="FootnoteTextChar">
    <w:name w:val="Footnote Text Char"/>
    <w:link w:val="FootnoteText"/>
    <w:uiPriority w:val="99"/>
    <w:locked/>
    <w:rsid w:val="00DA3459"/>
    <w:rPr>
      <w:rFonts w:cs="Times New Roman"/>
      <w:lang w:val="ru-RU" w:eastAsia="ru-RU"/>
    </w:rPr>
  </w:style>
  <w:style w:type="character" w:styleId="FootnoteReference">
    <w:name w:val="footnote reference"/>
    <w:uiPriority w:val="99"/>
    <w:semiHidden/>
    <w:rsid w:val="00DA3459"/>
    <w:rPr>
      <w:rFonts w:cs="Times New Roman"/>
      <w:vertAlign w:val="superscript"/>
      <w:lang w:val="ru-RU" w:eastAsia="ru-RU"/>
    </w:rPr>
  </w:style>
  <w:style w:type="character" w:styleId="Hyperlink">
    <w:name w:val="Hyperlink"/>
    <w:uiPriority w:val="99"/>
    <w:rsid w:val="00DA3459"/>
    <w:rPr>
      <w:rFonts w:cs="Times New Roman"/>
      <w:color w:val="0563C1"/>
      <w:u w:val="single"/>
      <w:lang w:val="ru-RU" w:eastAsia="ru-RU"/>
    </w:rPr>
  </w:style>
  <w:style w:type="character" w:customStyle="1" w:styleId="UnresolvedMention1">
    <w:name w:val="Unresolved Mention1"/>
    <w:uiPriority w:val="99"/>
    <w:semiHidden/>
    <w:rsid w:val="00DA3459"/>
    <w:rPr>
      <w:rFonts w:cs="Times New Roman"/>
      <w:color w:val="605E5C"/>
      <w:shd w:val="clear" w:color="000000" w:fill="auto"/>
      <w:lang w:val="ru-RU" w:eastAsia="ru-RU"/>
    </w:rPr>
  </w:style>
  <w:style w:type="paragraph" w:styleId="TOC1">
    <w:name w:val="toc 1"/>
    <w:basedOn w:val="Normal"/>
    <w:next w:val="Normal"/>
    <w:autoRedefine/>
    <w:uiPriority w:val="99"/>
    <w:rsid w:val="00DA3459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DA3459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99"/>
    <w:rsid w:val="00DA3459"/>
    <w:pPr>
      <w:spacing w:after="100"/>
      <w:ind w:left="400"/>
    </w:pPr>
  </w:style>
  <w:style w:type="paragraph" w:styleId="Header">
    <w:name w:val="header"/>
    <w:basedOn w:val="Normal"/>
    <w:link w:val="HeaderChar"/>
    <w:uiPriority w:val="99"/>
    <w:rsid w:val="00DA345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locked/>
    <w:rsid w:val="00DA3459"/>
    <w:rPr>
      <w:rFonts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rsid w:val="00DA345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locked/>
    <w:rsid w:val="00DA3459"/>
    <w:rPr>
      <w:rFonts w:cs="Times New Roman"/>
      <w:lang w:val="ru-RU" w:eastAsia="ru-RU"/>
    </w:rPr>
  </w:style>
  <w:style w:type="table" w:styleId="TableGrid">
    <w:name w:val="Table Grid"/>
    <w:basedOn w:val="TableNormal"/>
    <w:uiPriority w:val="99"/>
    <w:rsid w:val="00DA3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"/>
    <w:uiPriority w:val="99"/>
    <w:rsid w:val="00DA3459"/>
    <w:pPr>
      <w:tabs>
        <w:tab w:val="decimal" w:pos="360"/>
      </w:tabs>
      <w:spacing w:before="0"/>
    </w:pPr>
    <w:rPr>
      <w:rFonts w:cs="Times New Roman"/>
      <w:sz w:val="22"/>
      <w:szCs w:val="22"/>
    </w:rPr>
  </w:style>
  <w:style w:type="table" w:styleId="MediumShading2-Accent5">
    <w:name w:val="Medium Shading 2 Accent 5"/>
    <w:basedOn w:val="TableNormal"/>
    <w:uiPriority w:val="99"/>
    <w:rsid w:val="00DA3459"/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Kokila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/>
      </w:pPr>
      <w:rPr>
        <w:rFonts w:cs="Kokila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Kokila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rFonts w:cs="Kokila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rPr>
        <w:rFonts w:cs="Kokila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Kokila"/>
      </w:rPr>
      <w:tblPr/>
      <w:tcPr>
        <w:shd w:val="clear" w:color="auto" w:fill="D8D8D8"/>
      </w:tcPr>
    </w:tblStylePr>
    <w:tblStylePr w:type="neCell">
      <w:rPr>
        <w:rFonts w:cs="Kokila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Kokila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rsid w:val="00DA3459"/>
    <w:rPr>
      <w:rFonts w:cs="Times New Roman"/>
      <w:sz w:val="16"/>
      <w:szCs w:val="16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rsid w:val="00DA3459"/>
    <w:pPr>
      <w:spacing w:line="240" w:lineRule="auto"/>
    </w:pPr>
  </w:style>
  <w:style w:type="character" w:customStyle="1" w:styleId="CommentTextChar">
    <w:name w:val="Comment Text Char"/>
    <w:link w:val="CommentText"/>
    <w:uiPriority w:val="99"/>
    <w:locked/>
    <w:rsid w:val="00DA3459"/>
    <w:rPr>
      <w:rFonts w:cs="Times New Roman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34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3459"/>
    <w:rPr>
      <w:rFonts w:cs="Times New Roman"/>
      <w:b/>
      <w:bCs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DA3459"/>
    <w:pPr>
      <w:widowControl w:val="0"/>
      <w:autoSpaceDE w:val="0"/>
      <w:autoSpaceDN w:val="0"/>
      <w:spacing w:before="0" w:after="0" w:line="240" w:lineRule="auto"/>
    </w:pPr>
    <w:rPr>
      <w:rFonts w:ascii="Calibri Light" w:hAnsi="Calibri Light" w:cs="Calibri Light"/>
      <w:sz w:val="22"/>
      <w:szCs w:val="22"/>
    </w:rPr>
  </w:style>
  <w:style w:type="character" w:customStyle="1" w:styleId="BodyTextChar">
    <w:name w:val="Body Text Char"/>
    <w:link w:val="BodyText"/>
    <w:uiPriority w:val="99"/>
    <w:locked/>
    <w:rsid w:val="00DA3459"/>
    <w:rPr>
      <w:rFonts w:ascii="Calibri Light" w:hAnsi="Calibri Light" w:cs="Calibri Light"/>
      <w:sz w:val="22"/>
      <w:szCs w:val="22"/>
      <w:lang w:val="ru-RU" w:eastAsia="ru-RU"/>
    </w:rPr>
  </w:style>
  <w:style w:type="paragraph" w:customStyle="1" w:styleId="Instructionstointvw">
    <w:name w:val="Instructions to intvw"/>
    <w:basedOn w:val="Normal"/>
    <w:uiPriority w:val="99"/>
    <w:rsid w:val="00DA3459"/>
    <w:pPr>
      <w:spacing w:before="0" w:after="0" w:line="240" w:lineRule="auto"/>
    </w:pPr>
    <w:rPr>
      <w:rFonts w:ascii="Times New Roman" w:hAnsi="Times New Roman" w:cs="Times New Roman"/>
      <w:i/>
    </w:rPr>
  </w:style>
  <w:style w:type="character" w:styleId="FollowedHyperlink">
    <w:name w:val="FollowedHyperlink"/>
    <w:uiPriority w:val="99"/>
    <w:semiHidden/>
    <w:rsid w:val="00DA3459"/>
    <w:rPr>
      <w:rFonts w:cs="Times New Roman"/>
      <w:color w:val="954F72"/>
      <w:u w:val="single"/>
      <w:lang w:val="ru-RU" w:eastAsia="ru-RU"/>
    </w:rPr>
  </w:style>
  <w:style w:type="paragraph" w:styleId="Revision">
    <w:name w:val="Revision"/>
    <w:hidden/>
    <w:uiPriority w:val="99"/>
    <w:semiHidden/>
    <w:rsid w:val="00DA3459"/>
    <w:rPr>
      <w:lang w:val="ru-RU" w:eastAsia="ru-RU"/>
    </w:rPr>
  </w:style>
  <w:style w:type="character" w:customStyle="1" w:styleId="cf01">
    <w:name w:val="cf01"/>
    <w:uiPriority w:val="99"/>
    <w:rsid w:val="00DA3459"/>
    <w:rPr>
      <w:rFonts w:ascii="Segoe UI" w:hAnsi="Segoe UI" w:cs="Segoe UI"/>
      <w:sz w:val="18"/>
      <w:szCs w:val="18"/>
      <w:lang w:val="ru-RU" w:eastAsia="ru-RU"/>
    </w:rPr>
  </w:style>
  <w:style w:type="paragraph" w:styleId="Bibliography">
    <w:name w:val="Bibliography"/>
    <w:basedOn w:val="Normal"/>
    <w:next w:val="Normal"/>
    <w:uiPriority w:val="99"/>
    <w:semiHidden/>
    <w:rsid w:val="00DA3459"/>
  </w:style>
  <w:style w:type="paragraph" w:styleId="NormalWeb">
    <w:name w:val="Normal (Web)"/>
    <w:basedOn w:val="Normal"/>
    <w:uiPriority w:val="99"/>
    <w:semiHidden/>
    <w:rsid w:val="00DA3459"/>
    <w:pPr>
      <w:spacing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sa-IN"/>
    </w:rPr>
  </w:style>
  <w:style w:type="paragraph" w:customStyle="1" w:styleId="pf0">
    <w:name w:val="pf0"/>
    <w:basedOn w:val="Normal"/>
    <w:uiPriority w:val="99"/>
    <w:rsid w:val="00DA3459"/>
    <w:pPr>
      <w:spacing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3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data.unicef.org/dv_index/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data.unicef.org/topic/child-health/malari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mics.unicef.org/tools" TargetMode="External"/><Relationship Id="rId23" Type="http://schemas.openxmlformats.org/officeDocument/2006/relationships/footer" Target="footer3.xml"/><Relationship Id="rId28" Type="http://schemas.openxmlformats.org/officeDocument/2006/relationships/customXml" Target="../customXml/item6.xml"/><Relationship Id="rId10" Type="http://schemas.openxmlformats.org/officeDocument/2006/relationships/footnotes" Target="footnotes.xml"/><Relationship Id="rId19" Type="http://schemas.openxmlformats.org/officeDocument/2006/relationships/hyperlink" Target="https://unstats.un.org/sdgs/metadata/?Text=&amp;Goal=&amp;Target=3.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2352464221003114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D0C640956E2AD4DADCE9A85C6C5395D" ma:contentTypeVersion="24" ma:contentTypeDescription="Create a new document." ma:contentTypeScope="" ma:versionID="b160fa1dfedc749a6a359a11eeef86b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b384544-beea-49b4-986e-43cbaaaab264" xmlns:ns5="http://schemas.microsoft.com/sharepoint/v4" xmlns:ns6="5cd2284f-8c37-4f15-ad51-72644104f16d" targetNamespace="http://schemas.microsoft.com/office/2006/metadata/properties" ma:root="true" ma:fieldsID="2d9c2ac6359789c73df596a6b6ef2f1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b384544-beea-49b4-986e-43cbaaaab264"/>
    <xsd:import namespace="http://schemas.microsoft.com/sharepoint/v4"/>
    <xsd:import namespace="5cd2284f-8c37-4f15-ad51-72644104f16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AutoTags" minOccurs="0"/>
                <xsd:element ref="ns6:MediaLengthInSeconds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ECARO, Switzerland-575R|6b4bba13-cb31-456e-af26-cb438fd58435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b803f2b8-bf08-451f-8f5f-90ad527c6eed}" ma:internalName="TaxCatchAllLabel" ma:readOnly="true" ma:showField="CatchAllDataLabel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b803f2b8-bf08-451f-8f5f-90ad527c6eed}" ma:internalName="TaxCatchAll" ma:showField="CatchAllData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84544-beea-49b4-986e-43cbaaaab26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2284f-8c37-4f15-ad51-72644104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3" nillable="true" ma:displayName="Tags" ma:internalName="MediaServiceAutoTag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4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_dlc_DocId xmlns="ab384544-beea-49b4-986e-43cbaaaab264" xsi:nil="true"/>
    <ContentLanguage xmlns="ca283e0b-db31-4043-a2ef-b80661bf084a">English</ContentLanguage>
    <TaxKeywordTaxHTField xmlns="ab384544-beea-49b4-986e-43cbaaaab264">
      <Terms xmlns="http://schemas.microsoft.com/office/infopath/2007/PartnerControls"/>
    </TaxKeywordTaxHTField>
    <DateTransmittedEmail xmlns="ca283e0b-db31-4043-a2ef-b80661bf084a" xsi:nil="true"/>
    <IconOverlay xmlns="http://schemas.microsoft.com/sharepoint/v4" xsi:nil="true"/>
    <j048a4f9aaad4a8990a1d5e5f53cb451 xmlns="ca283e0b-db31-4043-a2ef-b80661bf084a">
      <Terms xmlns="http://schemas.microsoft.com/office/infopath/2007/PartnerControls"/>
    </j048a4f9aaad4a8990a1d5e5f53cb451>
    <ContentStatus xmlns="ca283e0b-db31-4043-a2ef-b80661bf084a" xsi:nil="true"/>
    <_dlc_DocIdUrl xmlns="ab384544-beea-49b4-986e-43cbaaaab264">
      <Url xsi:nil="true"/>
      <Description xsi:nil="true"/>
    </_dlc_DocIdUrl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WrittenBy xmlns="ca283e0b-db31-4043-a2ef-b80661bf084a">
      <UserInfo>
        <DisplayName/>
        <AccountId xsi:nil="true"/>
        <AccountType/>
      </UserInfo>
    </WrittenBy>
    <TaxCatchAll xmlns="ca283e0b-db31-4043-a2ef-b80661bf084a">
      <Value>7</Value>
    </TaxCatchAll>
    <j169e817e0ee4eb8974e6fc4a2762909 xmlns="ca283e0b-db31-4043-a2ef-b80661bf084a">
      <Terms xmlns="http://schemas.microsoft.com/office/infopath/2007/PartnerControls"/>
    </j169e817e0ee4eb8974e6fc4a2762909>
    <k8c968e8c72a4eda96b7e8fdbe192be2 xmlns="ca283e0b-db31-4043-a2ef-b80661bf084a">
      <Terms xmlns="http://schemas.microsoft.com/office/infopath/2007/PartnerControls"/>
    </k8c968e8c72a4eda96b7e8fdbe192be2>
  </documentManagement>
</p:properties>
</file>

<file path=customXml/itemProps1.xml><?xml version="1.0" encoding="utf-8"?>
<ds:datastoreItem xmlns:ds="http://schemas.openxmlformats.org/officeDocument/2006/customXml" ds:itemID="{5E5E51BD-1C9C-43A6-A3D1-3503C11CC84B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FBE7A63E-1A1E-4DAB-87FF-4C23C9FFD24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9CACF0B-7073-4480-9686-F88AA165988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9F9E68B-BDE6-48D9-9375-F874092F0B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4BCF84-1DDD-425E-95EB-6020DFCEB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ab384544-beea-49b4-986e-43cbaaaab264"/>
    <ds:schemaRef ds:uri="http://schemas.microsoft.com/sharepoint/v4"/>
    <ds:schemaRef ds:uri="5cd2284f-8c37-4f15-ad51-72644104f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A7EA3D7-1586-4C52-B796-CE2207DD73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2682</Words>
  <Characters>17061</Characters>
  <Application>Microsoft Office Word</Application>
  <DocSecurity>0</DocSecurity>
  <Lines>321</Lines>
  <Paragraphs>109</Paragraphs>
  <ScaleCrop>false</ScaleCrop>
  <Company/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Pedersen</dc:creator>
  <cp:keywords/>
  <dc:description/>
  <cp:lastModifiedBy>Ana Abdelbasit</cp:lastModifiedBy>
  <cp:revision>14</cp:revision>
  <dcterms:created xsi:type="dcterms:W3CDTF">2023-08-28T13:29:00Z</dcterms:created>
  <dcterms:modified xsi:type="dcterms:W3CDTF">2023-12-11T03:33:00Z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>7;#Analysis,Planning &amp; Monitoring-456C|5955b2fd-5d7f-4ec6-8d67-6bd2d19d2fcb</vt:lpwstr>
  </property>
  <property fmtid="{D5CDD505-2E9C-101B-9397-08002B2CF9AE}" pid="7" name="ContentTypeId">
    <vt:lpwstr>0x0101009BA85F8052A6DA4FA3E31FF9F74C697000EC757063D55EF14399B2E4B65561595A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  <property fmtid="{D5CDD505-2E9C-101B-9397-08002B2CF9AE}" pid="11" name="mda26ace941f4791a7314a339fee829c">
    <vt:lpwstr/>
  </property>
  <property fmtid="{D5CDD505-2E9C-101B-9397-08002B2CF9AE}" pid="12" name="h6a71f3e574e4344bc34f3fc9dd20054">
    <vt:lpwstr/>
  </property>
  <property fmtid="{D5CDD505-2E9C-101B-9397-08002B2CF9AE}" pid="13" name="ga975397408f43e4b84ec8e5a598e523">
    <vt:lpwstr>Analysis,Planning &amp; Monitoring-456C5955b2fd-5d7f-4ec6-8d67-6bd2d19d2fcb</vt:lpwstr>
  </property>
  <property fmtid="{D5CDD505-2E9C-101B-9397-08002B2CF9AE}" pid="14" name="TaxCatchAll">
    <vt:lpwstr>3;#</vt:lpwstr>
  </property>
  <property fmtid="{D5CDD505-2E9C-101B-9397-08002B2CF9AE}" pid="15" name="lcf76f155ced4ddcb4097134ff3c332f">
    <vt:lpwstr/>
  </property>
  <property fmtid="{D5CDD505-2E9C-101B-9397-08002B2CF9AE}" pid="16" name="j169e817e0ee4eb8974e6fc4a2762909">
    <vt:lpwstr/>
  </property>
  <property fmtid="{D5CDD505-2E9C-101B-9397-08002B2CF9AE}" pid="17" name="ContentLanguage">
    <vt:lpwstr>English</vt:lpwstr>
  </property>
  <property fmtid="{D5CDD505-2E9C-101B-9397-08002B2CF9AE}" pid="18" name="k8c968e8c72a4eda96b7e8fdbe192be2">
    <vt:lpwstr/>
  </property>
  <property fmtid="{D5CDD505-2E9C-101B-9397-08002B2CF9AE}" pid="19" name="TaxKeywordTaxHTField">
    <vt:lpwstr/>
  </property>
  <property fmtid="{D5CDD505-2E9C-101B-9397-08002B2CF9AE}" pid="20" name="j048a4f9aaad4a8990a1d5e5f53cb451">
    <vt:lpwstr/>
  </property>
  <property fmtid="{D5CDD505-2E9C-101B-9397-08002B2CF9AE}" pid="21" name="SemaphoreItemMetadata">
    <vt:lpwstr/>
  </property>
  <property fmtid="{D5CDD505-2E9C-101B-9397-08002B2CF9AE}" pid="22" name="DateTransmittedEmail">
    <vt:lpwstr/>
  </property>
  <property fmtid="{D5CDD505-2E9C-101B-9397-08002B2CF9AE}" pid="23" name="ContentStatus">
    <vt:lpwstr/>
  </property>
  <property fmtid="{D5CDD505-2E9C-101B-9397-08002B2CF9AE}" pid="24" name="SenderEmail">
    <vt:lpwstr/>
  </property>
  <property fmtid="{D5CDD505-2E9C-101B-9397-08002B2CF9AE}" pid="25" name="IconOverlay">
    <vt:lpwstr/>
  </property>
  <property fmtid="{D5CDD505-2E9C-101B-9397-08002B2CF9AE}" pid="26" name="CategoryDescription">
    <vt:lpwstr/>
  </property>
  <property fmtid="{D5CDD505-2E9C-101B-9397-08002B2CF9AE}" pid="27" name="RecipientsEmail">
    <vt:lpwstr/>
  </property>
  <property fmtid="{D5CDD505-2E9C-101B-9397-08002B2CF9AE}" pid="28" name="WrittenBy">
    <vt:lpwstr/>
  </property>
  <property fmtid="{D5CDD505-2E9C-101B-9397-08002B2CF9AE}" pid="29" name="_dlc_DocIdItemGuid">
    <vt:lpwstr>5bc24fb6-fdee-4263-9988-64ae20d15332</vt:lpwstr>
  </property>
</Properties>
</file>